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6130" w14:textId="6BAF8FFF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p w14:paraId="73E733C2" w14:textId="2B289214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BC7E67">
        <w:rPr>
          <w:rFonts w:ascii="Times New Roman" w:hAnsi="Times New Roman" w:cs="Times New Roman"/>
          <w:sz w:val="24"/>
          <w:szCs w:val="24"/>
        </w:rPr>
        <w:t>14</w:t>
      </w:r>
      <w:r w:rsidR="00B42B4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0DFF9E6A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BC7E6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BC7E67">
        <w:rPr>
          <w:rFonts w:ascii="Times New Roman" w:hAnsi="Times New Roman" w:cs="Times New Roman"/>
          <w:sz w:val="24"/>
          <w:szCs w:val="24"/>
        </w:rPr>
        <w:t>abril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7777777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751233D3" w14:textId="77777777" w:rsidR="00BC7E67" w:rsidRDefault="003E2E31" w:rsidP="00BC7E67">
      <w:pPr>
        <w:shd w:val="clear" w:color="auto" w:fill="FFFFFF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BC7E67">
        <w:rPr>
          <w:rFonts w:ascii="Times New Roman" w:hAnsi="Times New Roman" w:cs="Times New Roman"/>
          <w:sz w:val="24"/>
          <w:szCs w:val="24"/>
        </w:rPr>
        <w:t>10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BC7E67">
        <w:rPr>
          <w:rFonts w:ascii="Times New Roman" w:hAnsi="Times New Roman" w:cs="Times New Roman"/>
          <w:sz w:val="24"/>
          <w:szCs w:val="24"/>
        </w:rPr>
        <w:t>abril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BC7E67">
        <w:rPr>
          <w:rFonts w:ascii="Times New Roman" w:hAnsi="Times New Roman" w:cs="Times New Roman"/>
          <w:sz w:val="24"/>
          <w:szCs w:val="24"/>
        </w:rPr>
        <w:t>12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BC7E67">
        <w:rPr>
          <w:rFonts w:ascii="Times New Roman" w:hAnsi="Times New Roman" w:cs="Times New Roman"/>
          <w:sz w:val="24"/>
          <w:szCs w:val="24"/>
        </w:rPr>
        <w:t>08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>
        <w:rPr>
          <w:rFonts w:ascii="Times New Roman" w:hAnsi="Times New Roman" w:cs="Times New Roman"/>
          <w:sz w:val="24"/>
          <w:szCs w:val="24"/>
        </w:rPr>
        <w:t xml:space="preserve"> autoria </w:t>
      </w:r>
      <w:r w:rsidR="00BC7E67" w:rsidRPr="00F66924">
        <w:rPr>
          <w:rFonts w:ascii="Times New Roman" w:hAnsi="Times New Roman" w:cs="Times New Roman"/>
          <w:color w:val="000000" w:themeColor="text1"/>
          <w:sz w:val="24"/>
        </w:rPr>
        <w:t>da Prefeita Elenice Pereira Delgado Santelli, que “</w:t>
      </w:r>
      <w:r w:rsidR="00BC7E67">
        <w:rPr>
          <w:rFonts w:ascii="Times New Roman" w:hAnsi="Times New Roman" w:cs="Times New Roman"/>
          <w:i/>
          <w:iCs/>
          <w:color w:val="000000" w:themeColor="text1"/>
          <w:sz w:val="24"/>
        </w:rPr>
        <w:t>Altera a Lei Municipal nº 1.954/2020</w:t>
      </w:r>
      <w:r w:rsidR="00BC7E67" w:rsidRPr="00F66924">
        <w:rPr>
          <w:rFonts w:ascii="Times New Roman" w:hAnsi="Times New Roman" w:cs="Times New Roman"/>
          <w:i/>
          <w:iCs/>
          <w:color w:val="000000" w:themeColor="text1"/>
          <w:sz w:val="24"/>
        </w:rPr>
        <w:t>”.</w:t>
      </w: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7777777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132F7" w14:textId="77777777" w:rsidR="00ED0D00" w:rsidRDefault="00ED0D00" w:rsidP="00F92FCF">
      <w:pPr>
        <w:spacing w:after="0" w:line="240" w:lineRule="auto"/>
      </w:pPr>
      <w:r>
        <w:separator/>
      </w:r>
    </w:p>
  </w:endnote>
  <w:endnote w:type="continuationSeparator" w:id="0">
    <w:p w14:paraId="4C42E9CB" w14:textId="77777777" w:rsidR="00ED0D00" w:rsidRDefault="00ED0D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E745" w14:textId="77777777" w:rsidR="00ED0D00" w:rsidRDefault="00ED0D00" w:rsidP="00F92FCF">
      <w:pPr>
        <w:spacing w:after="0" w:line="240" w:lineRule="auto"/>
      </w:pPr>
      <w:r>
        <w:separator/>
      </w:r>
    </w:p>
  </w:footnote>
  <w:footnote w:type="continuationSeparator" w:id="0">
    <w:p w14:paraId="5C577495" w14:textId="77777777" w:rsidR="00ED0D00" w:rsidRDefault="00ED0D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832B9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2B40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7E67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0D00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2023-04-12T13:29:00Z</cp:lastPrinted>
  <dcterms:created xsi:type="dcterms:W3CDTF">2023-03-09T17:21:00Z</dcterms:created>
  <dcterms:modified xsi:type="dcterms:W3CDTF">2023-04-12T13:36:00Z</dcterms:modified>
</cp:coreProperties>
</file>