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09CE2" w14:textId="77777777" w:rsidR="009964C1" w:rsidRDefault="009964C1" w:rsidP="003E2E31">
      <w:pPr>
        <w:spacing w:line="256" w:lineRule="auto"/>
        <w:jc w:val="center"/>
        <w:rPr>
          <w:rFonts w:ascii="Times New Roman" w:hAnsi="Times New Roman" w:cs="Times New Roman"/>
          <w:b/>
          <w:color w:val="000000" w:themeColor="text1"/>
          <w:sz w:val="24"/>
          <w:szCs w:val="24"/>
        </w:rPr>
      </w:pPr>
    </w:p>
    <w:p w14:paraId="0628A7BA" w14:textId="6316ADA6"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b/>
          <w:color w:val="000000" w:themeColor="text1"/>
          <w:sz w:val="24"/>
          <w:szCs w:val="24"/>
        </w:rPr>
        <w:t xml:space="preserve">AUTÓGRAFO Nº </w:t>
      </w:r>
      <w:r w:rsidR="009964C1">
        <w:rPr>
          <w:rFonts w:ascii="Times New Roman" w:hAnsi="Times New Roman" w:cs="Times New Roman"/>
          <w:b/>
          <w:color w:val="000000" w:themeColor="text1"/>
          <w:sz w:val="24"/>
          <w:szCs w:val="24"/>
        </w:rPr>
        <w:t>39</w:t>
      </w:r>
      <w:r w:rsidRPr="004D1DE9">
        <w:rPr>
          <w:rFonts w:ascii="Times New Roman" w:hAnsi="Times New Roman" w:cs="Times New Roman"/>
          <w:b/>
          <w:color w:val="000000" w:themeColor="text1"/>
          <w:sz w:val="24"/>
          <w:szCs w:val="24"/>
        </w:rPr>
        <w:t xml:space="preserve">, DE </w:t>
      </w:r>
      <w:r w:rsidR="009964C1">
        <w:rPr>
          <w:rFonts w:ascii="Times New Roman" w:hAnsi="Times New Roman" w:cs="Times New Roman"/>
          <w:b/>
          <w:color w:val="000000" w:themeColor="text1"/>
          <w:sz w:val="24"/>
          <w:szCs w:val="24"/>
        </w:rPr>
        <w:t>15</w:t>
      </w:r>
      <w:r w:rsidRPr="004D1DE9">
        <w:rPr>
          <w:rFonts w:ascii="Times New Roman" w:hAnsi="Times New Roman" w:cs="Times New Roman"/>
          <w:b/>
          <w:color w:val="000000" w:themeColor="text1"/>
          <w:sz w:val="24"/>
          <w:szCs w:val="24"/>
        </w:rPr>
        <w:t xml:space="preserve"> DE </w:t>
      </w:r>
      <w:r w:rsidR="009964C1">
        <w:rPr>
          <w:rFonts w:ascii="Times New Roman" w:hAnsi="Times New Roman" w:cs="Times New Roman"/>
          <w:b/>
          <w:color w:val="000000" w:themeColor="text1"/>
          <w:sz w:val="24"/>
          <w:szCs w:val="24"/>
        </w:rPr>
        <w:t>AGOSTO</w:t>
      </w:r>
      <w:r w:rsidRPr="004D1DE9">
        <w:rPr>
          <w:rFonts w:ascii="Times New Roman" w:hAnsi="Times New Roman" w:cs="Times New Roman"/>
          <w:b/>
          <w:color w:val="000000" w:themeColor="text1"/>
          <w:sz w:val="24"/>
          <w:szCs w:val="24"/>
        </w:rPr>
        <w:t xml:space="preserve"> DE 2023.</w:t>
      </w:r>
    </w:p>
    <w:p w14:paraId="60B73B59" w14:textId="3AB8E712"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color w:val="000000" w:themeColor="text1"/>
          <w:sz w:val="24"/>
          <w:szCs w:val="24"/>
        </w:rPr>
        <w:t xml:space="preserve">Processo Legislativo nº </w:t>
      </w:r>
      <w:r w:rsidR="009964C1">
        <w:rPr>
          <w:rFonts w:ascii="Times New Roman" w:hAnsi="Times New Roman" w:cs="Times New Roman"/>
          <w:color w:val="000000" w:themeColor="text1"/>
          <w:sz w:val="24"/>
          <w:szCs w:val="24"/>
        </w:rPr>
        <w:t>48</w:t>
      </w:r>
      <w:r w:rsidRPr="004D1DE9">
        <w:rPr>
          <w:rFonts w:ascii="Times New Roman" w:hAnsi="Times New Roman" w:cs="Times New Roman"/>
          <w:color w:val="000000" w:themeColor="text1"/>
          <w:sz w:val="24"/>
          <w:szCs w:val="24"/>
        </w:rPr>
        <w:t xml:space="preserve">/2023 (Referente ao Projeto de Lei Ordinária nº </w:t>
      </w:r>
      <w:r w:rsidR="009964C1">
        <w:rPr>
          <w:rFonts w:ascii="Times New Roman" w:hAnsi="Times New Roman" w:cs="Times New Roman"/>
          <w:color w:val="000000" w:themeColor="text1"/>
          <w:sz w:val="24"/>
          <w:szCs w:val="24"/>
        </w:rPr>
        <w:t>23</w:t>
      </w:r>
      <w:r w:rsidRPr="004D1DE9">
        <w:rPr>
          <w:rFonts w:ascii="Times New Roman" w:hAnsi="Times New Roman" w:cs="Times New Roman"/>
          <w:color w:val="000000" w:themeColor="text1"/>
          <w:sz w:val="24"/>
          <w:szCs w:val="24"/>
        </w:rPr>
        <w:t>/2023).</w:t>
      </w:r>
    </w:p>
    <w:p w14:paraId="706CA8AF" w14:textId="77777777" w:rsidR="003E2E31" w:rsidRPr="004D1DE9" w:rsidRDefault="003E2E31" w:rsidP="003E2E31">
      <w:pPr>
        <w:spacing w:line="256" w:lineRule="auto"/>
        <w:rPr>
          <w:rFonts w:ascii="Times New Roman" w:hAnsi="Times New Roman" w:cs="Times New Roman"/>
          <w:b/>
          <w:color w:val="000000" w:themeColor="text1"/>
          <w:sz w:val="24"/>
          <w:szCs w:val="24"/>
        </w:rPr>
      </w:pPr>
    </w:p>
    <w:p w14:paraId="13903C3C" w14:textId="5E5AD897" w:rsidR="003E2E31" w:rsidRPr="004D1DE9" w:rsidRDefault="003E2E31" w:rsidP="003E2E31">
      <w:pPr>
        <w:spacing w:after="0" w:line="240" w:lineRule="auto"/>
        <w:ind w:firstLine="709"/>
        <w:jc w:val="both"/>
        <w:rPr>
          <w:rFonts w:ascii="Times New Roman" w:hAnsi="Times New Roman" w:cs="Times New Roman"/>
          <w:color w:val="000000" w:themeColor="text1"/>
          <w:sz w:val="24"/>
          <w:szCs w:val="24"/>
        </w:rPr>
      </w:pPr>
      <w:r w:rsidRPr="004D1DE9">
        <w:rPr>
          <w:rFonts w:ascii="Times New Roman" w:hAnsi="Times New Roman" w:cs="Times New Roman"/>
          <w:color w:val="000000" w:themeColor="text1"/>
          <w:sz w:val="24"/>
          <w:szCs w:val="24"/>
        </w:rPr>
        <w:t xml:space="preserve">O Presidente da Câmara Municipal de Lima Duarte, MG, nos termos do </w:t>
      </w:r>
      <w:r w:rsidRPr="004D1DE9">
        <w:rPr>
          <w:rFonts w:ascii="Times New Roman" w:hAnsi="Times New Roman" w:cs="Times New Roman"/>
          <w:i/>
          <w:color w:val="000000" w:themeColor="text1"/>
          <w:sz w:val="24"/>
          <w:szCs w:val="24"/>
        </w:rPr>
        <w:t xml:space="preserve">caput </w:t>
      </w:r>
      <w:r w:rsidRPr="004D1DE9">
        <w:rPr>
          <w:rFonts w:ascii="Times New Roman" w:hAnsi="Times New Roman" w:cs="Times New Roman"/>
          <w:color w:val="000000" w:themeColor="text1"/>
          <w:sz w:val="24"/>
          <w:szCs w:val="24"/>
        </w:rPr>
        <w:t xml:space="preserve">do art. 108 da LOM e usando das atribuições que lhe são conferidas por lei, FAZ SABER que a Câmara Municipal aprovou na Reunião Ordinária ocorrida no dia </w:t>
      </w:r>
      <w:r w:rsidR="009964C1">
        <w:rPr>
          <w:rFonts w:ascii="Times New Roman" w:hAnsi="Times New Roman" w:cs="Times New Roman"/>
          <w:color w:val="000000" w:themeColor="text1"/>
          <w:sz w:val="24"/>
          <w:szCs w:val="24"/>
        </w:rPr>
        <w:t>14</w:t>
      </w:r>
      <w:r w:rsidRPr="004D1DE9">
        <w:rPr>
          <w:rFonts w:ascii="Times New Roman" w:hAnsi="Times New Roman" w:cs="Times New Roman"/>
          <w:color w:val="000000" w:themeColor="text1"/>
          <w:sz w:val="24"/>
          <w:szCs w:val="24"/>
        </w:rPr>
        <w:t xml:space="preserve"> de </w:t>
      </w:r>
      <w:r w:rsidR="009964C1">
        <w:rPr>
          <w:rFonts w:ascii="Times New Roman" w:hAnsi="Times New Roman" w:cs="Times New Roman"/>
          <w:color w:val="000000" w:themeColor="text1"/>
          <w:sz w:val="24"/>
          <w:szCs w:val="24"/>
        </w:rPr>
        <w:t>agosto</w:t>
      </w:r>
      <w:r w:rsidRPr="004D1DE9">
        <w:rPr>
          <w:rFonts w:ascii="Times New Roman" w:hAnsi="Times New Roman" w:cs="Times New Roman"/>
          <w:color w:val="000000" w:themeColor="text1"/>
          <w:sz w:val="24"/>
          <w:szCs w:val="24"/>
        </w:rPr>
        <w:t xml:space="preserve"> do presente ano, o Processo Legislativo nº </w:t>
      </w:r>
      <w:r w:rsidR="009964C1">
        <w:rPr>
          <w:rFonts w:ascii="Times New Roman" w:hAnsi="Times New Roman" w:cs="Times New Roman"/>
          <w:color w:val="000000" w:themeColor="text1"/>
          <w:sz w:val="24"/>
          <w:szCs w:val="24"/>
        </w:rPr>
        <w:t>48</w:t>
      </w:r>
      <w:r w:rsidRPr="004D1DE9">
        <w:rPr>
          <w:rFonts w:ascii="Times New Roman" w:hAnsi="Times New Roman" w:cs="Times New Roman"/>
          <w:color w:val="000000" w:themeColor="text1"/>
          <w:sz w:val="24"/>
          <w:szCs w:val="24"/>
        </w:rPr>
        <w:t xml:space="preserve">/2023, referente ao Projeto de Lei Ordinária nº </w:t>
      </w:r>
      <w:r w:rsidR="009964C1">
        <w:rPr>
          <w:rFonts w:ascii="Times New Roman" w:hAnsi="Times New Roman" w:cs="Times New Roman"/>
          <w:color w:val="000000" w:themeColor="text1"/>
          <w:sz w:val="24"/>
          <w:szCs w:val="24"/>
        </w:rPr>
        <w:t>23</w:t>
      </w:r>
      <w:r w:rsidRPr="004D1DE9">
        <w:rPr>
          <w:rFonts w:ascii="Times New Roman" w:hAnsi="Times New Roman" w:cs="Times New Roman"/>
          <w:color w:val="000000" w:themeColor="text1"/>
          <w:sz w:val="24"/>
          <w:szCs w:val="24"/>
        </w:rPr>
        <w:t xml:space="preserve">/2023, que </w:t>
      </w:r>
      <w:r w:rsidR="009964C1">
        <w:rPr>
          <w:rFonts w:ascii="Times New Roman" w:hAnsi="Times New Roman" w:cs="Times New Roman"/>
          <w:color w:val="000000" w:themeColor="text1"/>
          <w:sz w:val="24"/>
          <w:szCs w:val="24"/>
        </w:rPr>
        <w:t>“Dispõe sobre as diretrizes para a elaboração e a execução da Lei Orçamentária do exercício financeiro de 2024</w:t>
      </w:r>
      <w:r w:rsidR="00C73EFC">
        <w:rPr>
          <w:rFonts w:ascii="Times New Roman" w:hAnsi="Times New Roman" w:cs="Times New Roman"/>
          <w:color w:val="000000" w:themeColor="text1"/>
          <w:sz w:val="24"/>
          <w:szCs w:val="24"/>
        </w:rPr>
        <w:t>.</w:t>
      </w:r>
      <w:r w:rsidR="009964C1">
        <w:rPr>
          <w:rFonts w:ascii="Times New Roman" w:hAnsi="Times New Roman" w:cs="Times New Roman"/>
          <w:color w:val="000000" w:themeColor="text1"/>
          <w:sz w:val="24"/>
          <w:szCs w:val="24"/>
        </w:rPr>
        <w:t>”</w:t>
      </w:r>
      <w:r w:rsidRPr="004D1DE9">
        <w:rPr>
          <w:rFonts w:ascii="Times New Roman" w:hAnsi="Times New Roman" w:cs="Times New Roman"/>
          <w:color w:val="000000" w:themeColor="text1"/>
          <w:sz w:val="24"/>
          <w:szCs w:val="24"/>
        </w:rPr>
        <w:t>, de iniciativa d</w:t>
      </w:r>
      <w:r w:rsidR="009964C1">
        <w:rPr>
          <w:rFonts w:ascii="Times New Roman" w:hAnsi="Times New Roman" w:cs="Times New Roman"/>
          <w:color w:val="000000" w:themeColor="text1"/>
          <w:sz w:val="24"/>
          <w:szCs w:val="24"/>
        </w:rPr>
        <w:t>a Prefeita Elenice Pereira Delgado Santelli</w:t>
      </w:r>
      <w:r w:rsidRPr="004D1DE9">
        <w:rPr>
          <w:rFonts w:ascii="Times New Roman" w:hAnsi="Times New Roman" w:cs="Times New Roman"/>
          <w:color w:val="000000" w:themeColor="text1"/>
          <w:sz w:val="24"/>
          <w:szCs w:val="24"/>
        </w:rPr>
        <w:t>, conforme o texto abaixo:</w:t>
      </w:r>
    </w:p>
    <w:p w14:paraId="1F638A9D" w14:textId="77777777" w:rsidR="003E2E31" w:rsidRPr="004D1DE9" w:rsidRDefault="003E2E31" w:rsidP="003E2E31">
      <w:pPr>
        <w:spacing w:after="0" w:line="240" w:lineRule="auto"/>
        <w:ind w:firstLine="709"/>
        <w:jc w:val="both"/>
        <w:rPr>
          <w:rFonts w:ascii="Times New Roman" w:hAnsi="Times New Roman" w:cs="Times New Roman"/>
          <w:color w:val="000000" w:themeColor="text1"/>
          <w:sz w:val="24"/>
          <w:szCs w:val="24"/>
        </w:rPr>
      </w:pPr>
    </w:p>
    <w:p w14:paraId="48C96115" w14:textId="7362FB2A" w:rsidR="003E2E31" w:rsidRDefault="003E2E31" w:rsidP="003E2E31">
      <w:pPr>
        <w:spacing w:after="0" w:line="240" w:lineRule="auto"/>
        <w:jc w:val="center"/>
        <w:rPr>
          <w:rFonts w:ascii="Times New Roman" w:hAnsi="Times New Roman" w:cs="Times New Roman"/>
          <w:i/>
          <w:iCs/>
          <w:color w:val="000000" w:themeColor="text1"/>
          <w:sz w:val="24"/>
          <w:szCs w:val="24"/>
        </w:rPr>
      </w:pPr>
    </w:p>
    <w:p w14:paraId="374A7C2F" w14:textId="77777777" w:rsidR="00800DA7" w:rsidRPr="004D1DE9" w:rsidRDefault="00800DA7" w:rsidP="003E2E31">
      <w:pPr>
        <w:spacing w:after="0" w:line="240" w:lineRule="auto"/>
        <w:jc w:val="center"/>
        <w:rPr>
          <w:rFonts w:ascii="Times New Roman" w:hAnsi="Times New Roman" w:cs="Times New Roman"/>
          <w:i/>
          <w:iCs/>
          <w:color w:val="000000" w:themeColor="text1"/>
          <w:sz w:val="24"/>
          <w:szCs w:val="24"/>
        </w:rPr>
      </w:pPr>
    </w:p>
    <w:p w14:paraId="147CA6D1" w14:textId="34A2F508" w:rsidR="009964C1" w:rsidRDefault="009964C1" w:rsidP="00C73EFC">
      <w:pPr>
        <w:spacing w:after="100" w:line="240" w:lineRule="auto"/>
        <w:jc w:val="center"/>
        <w:rPr>
          <w:rFonts w:ascii="Times New Roman" w:eastAsia="Times New Roman" w:hAnsi="Times New Roman" w:cs="Times New Roman"/>
          <w:b/>
          <w:color w:val="000000" w:themeColor="text1"/>
          <w:sz w:val="24"/>
          <w:szCs w:val="28"/>
          <w:lang w:eastAsia="pt-BR"/>
        </w:rPr>
      </w:pPr>
      <w:r w:rsidRPr="004D1DE9">
        <w:rPr>
          <w:rFonts w:ascii="Times New Roman" w:eastAsia="Times New Roman" w:hAnsi="Times New Roman" w:cs="Times New Roman"/>
          <w:b/>
          <w:color w:val="000000" w:themeColor="text1"/>
          <w:sz w:val="24"/>
          <w:szCs w:val="28"/>
          <w:lang w:eastAsia="pt-BR"/>
        </w:rPr>
        <w:t>LEI ORDINÁRIA Nº</w:t>
      </w:r>
      <w:r>
        <w:rPr>
          <w:rFonts w:ascii="Times New Roman" w:eastAsia="Times New Roman" w:hAnsi="Times New Roman" w:cs="Times New Roman"/>
          <w:b/>
          <w:color w:val="000000" w:themeColor="text1"/>
          <w:sz w:val="24"/>
          <w:szCs w:val="28"/>
          <w:lang w:eastAsia="pt-BR"/>
        </w:rPr>
        <w:t xml:space="preserve"> _____</w:t>
      </w:r>
      <w:r w:rsidRPr="004D1DE9">
        <w:rPr>
          <w:rFonts w:ascii="Times New Roman" w:eastAsia="Times New Roman" w:hAnsi="Times New Roman" w:cs="Times New Roman"/>
          <w:b/>
          <w:color w:val="000000" w:themeColor="text1"/>
          <w:sz w:val="24"/>
          <w:szCs w:val="28"/>
          <w:lang w:eastAsia="pt-BR"/>
        </w:rPr>
        <w:t xml:space="preserve">, DE </w:t>
      </w:r>
      <w:r>
        <w:rPr>
          <w:rFonts w:ascii="Times New Roman" w:eastAsia="Times New Roman" w:hAnsi="Times New Roman" w:cs="Times New Roman"/>
          <w:b/>
          <w:color w:val="000000" w:themeColor="text1"/>
          <w:sz w:val="24"/>
          <w:szCs w:val="28"/>
          <w:lang w:eastAsia="pt-BR"/>
        </w:rPr>
        <w:t xml:space="preserve">15 </w:t>
      </w:r>
      <w:r w:rsidRPr="004D1DE9">
        <w:rPr>
          <w:rFonts w:ascii="Times New Roman" w:eastAsia="Times New Roman" w:hAnsi="Times New Roman" w:cs="Times New Roman"/>
          <w:b/>
          <w:color w:val="000000" w:themeColor="text1"/>
          <w:sz w:val="24"/>
          <w:szCs w:val="28"/>
          <w:lang w:eastAsia="pt-BR"/>
        </w:rPr>
        <w:t xml:space="preserve">DE </w:t>
      </w:r>
      <w:r>
        <w:rPr>
          <w:rFonts w:ascii="Times New Roman" w:eastAsia="Times New Roman" w:hAnsi="Times New Roman" w:cs="Times New Roman"/>
          <w:b/>
          <w:color w:val="000000" w:themeColor="text1"/>
          <w:sz w:val="24"/>
          <w:szCs w:val="28"/>
          <w:lang w:eastAsia="pt-BR"/>
        </w:rPr>
        <w:t>AGOSTO</w:t>
      </w:r>
      <w:r w:rsidRPr="004D1DE9">
        <w:rPr>
          <w:rFonts w:ascii="Times New Roman" w:eastAsia="Times New Roman" w:hAnsi="Times New Roman" w:cs="Times New Roman"/>
          <w:b/>
          <w:color w:val="000000" w:themeColor="text1"/>
          <w:sz w:val="24"/>
          <w:szCs w:val="28"/>
          <w:lang w:eastAsia="pt-BR"/>
        </w:rPr>
        <w:t xml:space="preserve"> DE 2023.</w:t>
      </w:r>
    </w:p>
    <w:p w14:paraId="0D184F49" w14:textId="77777777" w:rsidR="009964C1" w:rsidRPr="004D1DE9" w:rsidRDefault="009964C1" w:rsidP="00C73EFC">
      <w:pPr>
        <w:spacing w:after="100" w:line="240" w:lineRule="auto"/>
        <w:jc w:val="center"/>
        <w:rPr>
          <w:rFonts w:ascii="Times New Roman" w:eastAsia="Times New Roman" w:hAnsi="Times New Roman" w:cs="Times New Roman"/>
          <w:b/>
          <w:color w:val="000000" w:themeColor="text1"/>
          <w:sz w:val="24"/>
          <w:szCs w:val="28"/>
          <w:lang w:eastAsia="pt-BR"/>
        </w:rPr>
      </w:pPr>
    </w:p>
    <w:p w14:paraId="0C03508B" w14:textId="4944C6B7" w:rsidR="00C73EFC" w:rsidRDefault="00C73EFC" w:rsidP="00C73EFC">
      <w:pPr>
        <w:spacing w:after="100" w:line="240" w:lineRule="auto"/>
        <w:ind w:left="3544" w:right="567"/>
        <w:jc w:val="both"/>
        <w:rPr>
          <w:rFonts w:ascii="Times New Roman" w:hAnsi="Times New Roman" w:cs="Times New Roman"/>
          <w:b/>
          <w:i/>
          <w:color w:val="2F5496" w:themeColor="accent1" w:themeShade="BF"/>
          <w:sz w:val="24"/>
          <w:szCs w:val="24"/>
        </w:rPr>
      </w:pPr>
      <w:r w:rsidRPr="007439B9">
        <w:rPr>
          <w:rFonts w:ascii="Times New Roman" w:hAnsi="Times New Roman" w:cs="Times New Roman"/>
          <w:b/>
          <w:i/>
          <w:color w:val="2F5496" w:themeColor="accent1" w:themeShade="BF"/>
          <w:sz w:val="24"/>
          <w:szCs w:val="24"/>
        </w:rPr>
        <w:t>Dispõe sobre as diretrizes para a elaboração e a execução da Lei Orçamentária do exercício financeiro de 2024.</w:t>
      </w:r>
    </w:p>
    <w:p w14:paraId="7635A083" w14:textId="77777777" w:rsidR="00C73EFC" w:rsidRPr="007439B9" w:rsidRDefault="00C73EFC" w:rsidP="00C73EFC">
      <w:pPr>
        <w:spacing w:after="100" w:line="240" w:lineRule="auto"/>
        <w:ind w:left="3544" w:right="567"/>
        <w:jc w:val="both"/>
        <w:rPr>
          <w:rFonts w:ascii="Times New Roman" w:hAnsi="Times New Roman" w:cs="Times New Roman"/>
          <w:b/>
          <w:i/>
          <w:color w:val="2F5496" w:themeColor="accent1" w:themeShade="BF"/>
          <w:sz w:val="24"/>
          <w:szCs w:val="24"/>
        </w:rPr>
      </w:pPr>
    </w:p>
    <w:p w14:paraId="025BAE64" w14:textId="77777777" w:rsidR="00C73EFC" w:rsidRPr="005D1F24" w:rsidRDefault="00C73EFC" w:rsidP="00C73EFC">
      <w:pPr>
        <w:pStyle w:val="Corpodetexto"/>
        <w:spacing w:after="100"/>
        <w:jc w:val="both"/>
        <w:rPr>
          <w:rFonts w:ascii="Times New Roman" w:hAnsi="Times New Roman" w:cs="Times New Roman"/>
          <w:color w:val="000000" w:themeColor="text1"/>
          <w:sz w:val="24"/>
          <w:szCs w:val="24"/>
        </w:rPr>
      </w:pPr>
      <w:r w:rsidRPr="005D1F24">
        <w:rPr>
          <w:rFonts w:ascii="Times New Roman" w:hAnsi="Times New Roman" w:cs="Times New Roman"/>
          <w:color w:val="000000" w:themeColor="text1"/>
          <w:sz w:val="24"/>
          <w:szCs w:val="24"/>
        </w:rPr>
        <w:t>A Câmara Municipal de Lima Duarte, MG, nos limites constitucionais e com arrimo no art. 145-A da Lei Orgânica do Município, aprova e a Prefeita Municipal sanciona a seguinte lei.</w:t>
      </w:r>
    </w:p>
    <w:p w14:paraId="123DDBEB" w14:textId="77777777" w:rsidR="00C73EFC" w:rsidRDefault="00C73EFC" w:rsidP="00C73EFC">
      <w:pPr>
        <w:pStyle w:val="Default"/>
        <w:spacing w:after="100"/>
        <w:jc w:val="both"/>
      </w:pPr>
    </w:p>
    <w:p w14:paraId="6A2A7294" w14:textId="77777777" w:rsidR="00C73EFC" w:rsidRPr="007439B9" w:rsidRDefault="00C73EFC" w:rsidP="00C73EFC">
      <w:pPr>
        <w:pStyle w:val="Default"/>
        <w:spacing w:after="100"/>
        <w:jc w:val="center"/>
        <w:rPr>
          <w:b/>
          <w:bCs/>
        </w:rPr>
      </w:pPr>
      <w:r w:rsidRPr="007439B9">
        <w:rPr>
          <w:b/>
          <w:bCs/>
        </w:rPr>
        <w:t>CAPÍTULO I</w:t>
      </w:r>
    </w:p>
    <w:p w14:paraId="797A8F0C" w14:textId="77777777" w:rsidR="00C73EFC" w:rsidRDefault="00C73EFC" w:rsidP="00C73EFC">
      <w:pPr>
        <w:pStyle w:val="Default"/>
        <w:spacing w:after="100"/>
        <w:jc w:val="center"/>
        <w:rPr>
          <w:b/>
          <w:bCs/>
        </w:rPr>
      </w:pPr>
      <w:r w:rsidRPr="007439B9">
        <w:rPr>
          <w:b/>
          <w:bCs/>
        </w:rPr>
        <w:t>DAS DISPOSIÇÕES PRELIMINARES</w:t>
      </w:r>
    </w:p>
    <w:p w14:paraId="6DCEC627" w14:textId="77777777" w:rsidR="00C73EFC" w:rsidRPr="007439B9" w:rsidRDefault="00C73EFC" w:rsidP="00D452D9">
      <w:pPr>
        <w:pStyle w:val="Default"/>
        <w:spacing w:after="100"/>
        <w:jc w:val="both"/>
        <w:rPr>
          <w:b/>
          <w:bCs/>
        </w:rPr>
      </w:pPr>
    </w:p>
    <w:p w14:paraId="3094BDAE" w14:textId="77777777" w:rsidR="00C73EFC" w:rsidRPr="006A205E" w:rsidRDefault="00C73EFC" w:rsidP="00D452D9">
      <w:pPr>
        <w:pStyle w:val="Default"/>
        <w:spacing w:after="100"/>
        <w:jc w:val="both"/>
      </w:pPr>
      <w:r w:rsidRPr="006A205E">
        <w:rPr>
          <w:b/>
          <w:bCs/>
        </w:rPr>
        <w:t xml:space="preserve">Art. 1º </w:t>
      </w:r>
      <w:r w:rsidRPr="006A205E">
        <w:t xml:space="preserve">Em cumprimento às disposições da Constituição Federal, Constituição Estadual, da Lei Orgânica Municipal e da Lei Complementar nº 101, de 4 de maio de 2000, ficam estabelecidas as diretrizes orçamentárias do Município de Lima Duarte para o exercício financeiro de 2024, compreendendo: </w:t>
      </w:r>
    </w:p>
    <w:p w14:paraId="553D8B42" w14:textId="77777777" w:rsidR="00C73EFC" w:rsidRPr="006A205E" w:rsidRDefault="00C73EFC" w:rsidP="00D452D9">
      <w:pPr>
        <w:pStyle w:val="Default"/>
        <w:spacing w:after="100"/>
        <w:jc w:val="both"/>
      </w:pPr>
      <w:r w:rsidRPr="006A205E">
        <w:t xml:space="preserve">I - </w:t>
      </w:r>
      <w:proofErr w:type="gramStart"/>
      <w:r w:rsidRPr="006A205E">
        <w:t>as</w:t>
      </w:r>
      <w:proofErr w:type="gramEnd"/>
      <w:r w:rsidRPr="006A205E">
        <w:t xml:space="preserve"> disposições sobre prioridades e metas da Administração Pública Municipal; </w:t>
      </w:r>
    </w:p>
    <w:p w14:paraId="35145505" w14:textId="77777777" w:rsidR="00C73EFC" w:rsidRPr="006A205E" w:rsidRDefault="00C73EFC" w:rsidP="00D452D9">
      <w:pPr>
        <w:pStyle w:val="Default"/>
        <w:spacing w:after="100"/>
        <w:jc w:val="both"/>
      </w:pPr>
      <w:r w:rsidRPr="006A205E">
        <w:t xml:space="preserve">II - </w:t>
      </w:r>
      <w:proofErr w:type="gramStart"/>
      <w:r w:rsidRPr="006A205E">
        <w:t>a</w:t>
      </w:r>
      <w:proofErr w:type="gramEnd"/>
      <w:r w:rsidRPr="006A205E">
        <w:t xml:space="preserve"> estrutura do orçamento municipal; </w:t>
      </w:r>
    </w:p>
    <w:p w14:paraId="680E65D3" w14:textId="77777777" w:rsidR="00C73EFC" w:rsidRPr="006A205E" w:rsidRDefault="00C73EFC" w:rsidP="00D452D9">
      <w:pPr>
        <w:pStyle w:val="Default"/>
        <w:spacing w:after="100"/>
        <w:jc w:val="both"/>
      </w:pPr>
      <w:r w:rsidRPr="006A205E">
        <w:t xml:space="preserve">III </w:t>
      </w:r>
      <w:r>
        <w:t>-</w:t>
      </w:r>
      <w:r w:rsidRPr="006A205E">
        <w:t xml:space="preserve"> </w:t>
      </w:r>
      <w:r w:rsidRPr="00AD4844">
        <w:rPr>
          <w:color w:val="2F5496" w:themeColor="accent1" w:themeShade="BF"/>
        </w:rPr>
        <w:t>diretrizes para</w:t>
      </w:r>
      <w:r>
        <w:t xml:space="preserve"> </w:t>
      </w:r>
      <w:r w:rsidRPr="006A205E">
        <w:t xml:space="preserve">a elaboração, alteração e execução orçamentária; </w:t>
      </w:r>
    </w:p>
    <w:p w14:paraId="0B6534A9" w14:textId="77777777" w:rsidR="00C73EFC" w:rsidRPr="006A205E" w:rsidRDefault="00C73EFC" w:rsidP="00D452D9">
      <w:pPr>
        <w:pStyle w:val="Default"/>
        <w:spacing w:after="100"/>
        <w:jc w:val="both"/>
      </w:pPr>
      <w:r w:rsidRPr="006A205E">
        <w:t xml:space="preserve">IV - </w:t>
      </w:r>
      <w:proofErr w:type="gramStart"/>
      <w:r w:rsidRPr="006A205E">
        <w:t>as</w:t>
      </w:r>
      <w:proofErr w:type="gramEnd"/>
      <w:r w:rsidRPr="006A205E">
        <w:t xml:space="preserve"> despesas de pessoal e encargos sociais; </w:t>
      </w:r>
    </w:p>
    <w:p w14:paraId="44A1E52D" w14:textId="77777777" w:rsidR="00C73EFC" w:rsidRPr="006A205E" w:rsidRDefault="00C73EFC" w:rsidP="00D452D9">
      <w:pPr>
        <w:pStyle w:val="Default"/>
        <w:spacing w:after="100"/>
        <w:jc w:val="both"/>
      </w:pPr>
      <w:r w:rsidRPr="006A205E">
        <w:t xml:space="preserve">V - </w:t>
      </w:r>
      <w:proofErr w:type="gramStart"/>
      <w:r w:rsidRPr="006A205E">
        <w:t>as</w:t>
      </w:r>
      <w:proofErr w:type="gramEnd"/>
      <w:r w:rsidRPr="006A205E">
        <w:t xml:space="preserve"> condições para concessão de recursos públicos; </w:t>
      </w:r>
    </w:p>
    <w:p w14:paraId="11E1C884" w14:textId="77777777" w:rsidR="00C73EFC" w:rsidRPr="006A205E" w:rsidRDefault="00C73EFC" w:rsidP="00D452D9">
      <w:pPr>
        <w:pStyle w:val="Default"/>
        <w:spacing w:after="100"/>
        <w:jc w:val="both"/>
      </w:pPr>
      <w:r w:rsidRPr="006A205E">
        <w:t xml:space="preserve">VI - </w:t>
      </w:r>
      <w:proofErr w:type="gramStart"/>
      <w:r w:rsidRPr="006A205E">
        <w:t>as</w:t>
      </w:r>
      <w:proofErr w:type="gramEnd"/>
      <w:r w:rsidRPr="006A205E">
        <w:t xml:space="preserve"> alterações na legislação tributária; </w:t>
      </w:r>
    </w:p>
    <w:p w14:paraId="1DD62947" w14:textId="77777777" w:rsidR="00C73EFC" w:rsidRPr="006A205E" w:rsidRDefault="00C73EFC" w:rsidP="00D452D9">
      <w:pPr>
        <w:pStyle w:val="Default"/>
        <w:spacing w:after="100"/>
        <w:jc w:val="both"/>
      </w:pPr>
      <w:r w:rsidRPr="006A205E">
        <w:t xml:space="preserve">VII - as disposições sobre a dívida pública municipal; e </w:t>
      </w:r>
    </w:p>
    <w:p w14:paraId="3BFA3A8C" w14:textId="77777777" w:rsidR="00C73EFC" w:rsidRDefault="00C73EFC" w:rsidP="00D452D9">
      <w:pPr>
        <w:pStyle w:val="Default"/>
        <w:spacing w:after="100"/>
        <w:jc w:val="both"/>
      </w:pPr>
      <w:r w:rsidRPr="006A205E">
        <w:lastRenderedPageBreak/>
        <w:t xml:space="preserve">VIII - as disposições finais. </w:t>
      </w:r>
    </w:p>
    <w:p w14:paraId="09A4D7B7" w14:textId="77777777" w:rsidR="00C73EFC" w:rsidRPr="006A205E" w:rsidRDefault="00C73EFC" w:rsidP="00D452D9">
      <w:pPr>
        <w:pStyle w:val="Default"/>
        <w:spacing w:after="100"/>
        <w:jc w:val="both"/>
      </w:pPr>
      <w:r w:rsidRPr="006A205E">
        <w:rPr>
          <w:b/>
          <w:bCs/>
        </w:rPr>
        <w:t>Parágrafo único</w:t>
      </w:r>
      <w:r>
        <w:t>. Integram esta l</w:t>
      </w:r>
      <w:r w:rsidRPr="006A205E">
        <w:t xml:space="preserve">ei, os seguintes Anexos, nos termos do art. 4º e seus § 1º a 3º da Lei Complementar nº 101, de 2000: </w:t>
      </w:r>
    </w:p>
    <w:p w14:paraId="13F44C91" w14:textId="77777777" w:rsidR="00C73EFC" w:rsidRPr="006A205E" w:rsidRDefault="00C73EFC" w:rsidP="00D452D9">
      <w:pPr>
        <w:pStyle w:val="Default"/>
        <w:spacing w:after="100"/>
        <w:jc w:val="both"/>
      </w:pPr>
      <w:r w:rsidRPr="006A205E">
        <w:t xml:space="preserve">a) Anexo I - Prioridades e Metas; </w:t>
      </w:r>
    </w:p>
    <w:p w14:paraId="1E2A1C49" w14:textId="77777777" w:rsidR="00C73EFC" w:rsidRPr="006A205E" w:rsidRDefault="00C73EFC" w:rsidP="00D452D9">
      <w:pPr>
        <w:pStyle w:val="Default"/>
        <w:spacing w:after="100"/>
        <w:jc w:val="both"/>
      </w:pPr>
      <w:r w:rsidRPr="006A205E">
        <w:t xml:space="preserve">b) Anexo II - Metas Fiscais; e </w:t>
      </w:r>
    </w:p>
    <w:p w14:paraId="508BEC8B" w14:textId="77777777" w:rsidR="00C73EFC" w:rsidRDefault="00C73EFC" w:rsidP="00D452D9">
      <w:pPr>
        <w:pStyle w:val="Default"/>
        <w:spacing w:after="100"/>
        <w:jc w:val="both"/>
      </w:pPr>
      <w:r w:rsidRPr="006A205E">
        <w:t xml:space="preserve">c) Anexo III - Riscos e Eventos Fiscais. </w:t>
      </w:r>
    </w:p>
    <w:p w14:paraId="22FE6A0A" w14:textId="77777777" w:rsidR="00C73EFC" w:rsidRDefault="00C73EFC" w:rsidP="00C73EFC">
      <w:pPr>
        <w:pStyle w:val="Default"/>
        <w:spacing w:after="100"/>
        <w:jc w:val="both"/>
      </w:pPr>
    </w:p>
    <w:p w14:paraId="1536B76F" w14:textId="77777777" w:rsidR="00C73EFC" w:rsidRPr="007439B9" w:rsidRDefault="00C73EFC" w:rsidP="00C73EFC">
      <w:pPr>
        <w:pStyle w:val="Default"/>
        <w:spacing w:after="100"/>
        <w:jc w:val="center"/>
        <w:rPr>
          <w:b/>
          <w:bCs/>
          <w:color w:val="auto"/>
        </w:rPr>
      </w:pPr>
      <w:r w:rsidRPr="007439B9">
        <w:rPr>
          <w:b/>
          <w:bCs/>
          <w:color w:val="auto"/>
        </w:rPr>
        <w:t>CAPÍTULO II</w:t>
      </w:r>
    </w:p>
    <w:p w14:paraId="6F27E0D5" w14:textId="77777777" w:rsidR="00C73EFC" w:rsidRDefault="00C73EFC" w:rsidP="00C73EFC">
      <w:pPr>
        <w:pStyle w:val="Default"/>
        <w:spacing w:after="100"/>
        <w:jc w:val="center"/>
        <w:rPr>
          <w:b/>
          <w:bCs/>
          <w:color w:val="auto"/>
        </w:rPr>
      </w:pPr>
      <w:r w:rsidRPr="007439B9">
        <w:rPr>
          <w:b/>
          <w:bCs/>
          <w:color w:val="auto"/>
        </w:rPr>
        <w:t xml:space="preserve">DAS PRIORIDADES E METAS DA ADMINISTRAÇÃO PÚBLICA </w:t>
      </w:r>
      <w:r>
        <w:rPr>
          <w:b/>
          <w:bCs/>
          <w:color w:val="auto"/>
        </w:rPr>
        <w:t>M</w:t>
      </w:r>
      <w:r w:rsidRPr="007439B9">
        <w:rPr>
          <w:b/>
          <w:bCs/>
          <w:color w:val="auto"/>
        </w:rPr>
        <w:t>UNICIPAL</w:t>
      </w:r>
    </w:p>
    <w:p w14:paraId="67E93E77" w14:textId="77777777" w:rsidR="00C73EFC" w:rsidRPr="007439B9" w:rsidRDefault="00C73EFC" w:rsidP="00D452D9">
      <w:pPr>
        <w:pStyle w:val="Default"/>
        <w:spacing w:after="100"/>
        <w:jc w:val="both"/>
        <w:rPr>
          <w:b/>
          <w:bCs/>
          <w:color w:val="auto"/>
        </w:rPr>
      </w:pPr>
    </w:p>
    <w:p w14:paraId="7A0E5B6E" w14:textId="77777777" w:rsidR="00C73EFC" w:rsidRPr="006A205E" w:rsidRDefault="00C73EFC" w:rsidP="00D452D9">
      <w:pPr>
        <w:pStyle w:val="Default"/>
        <w:spacing w:after="100"/>
        <w:jc w:val="both"/>
        <w:rPr>
          <w:color w:val="auto"/>
        </w:rPr>
      </w:pPr>
      <w:r w:rsidRPr="006A205E">
        <w:rPr>
          <w:b/>
          <w:bCs/>
          <w:color w:val="auto"/>
        </w:rPr>
        <w:t>Art.</w:t>
      </w:r>
      <w:r>
        <w:rPr>
          <w:b/>
          <w:bCs/>
          <w:color w:val="auto"/>
        </w:rPr>
        <w:t xml:space="preserve"> </w:t>
      </w:r>
      <w:r w:rsidRPr="006A205E">
        <w:rPr>
          <w:b/>
          <w:bCs/>
          <w:color w:val="auto"/>
        </w:rPr>
        <w:t xml:space="preserve">2º </w:t>
      </w:r>
      <w:r w:rsidRPr="006A205E">
        <w:rPr>
          <w:color w:val="auto"/>
        </w:rPr>
        <w:t xml:space="preserve">As prioridades e as metas da Administração Pública Municipal para o exercício de 2024, atendidas as despesas que constituem obrigação constitucional e legal do Município e as de funcionamento dos órgãos e entidades municipais, são </w:t>
      </w:r>
      <w:r>
        <w:rPr>
          <w:color w:val="auto"/>
        </w:rPr>
        <w:t>as constantes do Anexo I desta l</w:t>
      </w:r>
      <w:r w:rsidRPr="006A205E">
        <w:rPr>
          <w:color w:val="auto"/>
        </w:rPr>
        <w:t xml:space="preserve">ei, as quais terão precedência na alocação dos recursos na lei orçamentária de 2024 e na sua execução, não se constituindo em limite à programação das despesas. </w:t>
      </w:r>
    </w:p>
    <w:p w14:paraId="13D68300" w14:textId="77777777" w:rsidR="00C73EFC" w:rsidRPr="006A205E" w:rsidRDefault="00C73EFC" w:rsidP="00D452D9">
      <w:pPr>
        <w:pStyle w:val="Default"/>
        <w:spacing w:after="100"/>
        <w:jc w:val="both"/>
        <w:rPr>
          <w:color w:val="auto"/>
        </w:rPr>
      </w:pPr>
      <w:r w:rsidRPr="006A205E">
        <w:rPr>
          <w:b/>
          <w:bCs/>
          <w:color w:val="auto"/>
        </w:rPr>
        <w:t>§</w:t>
      </w:r>
      <w:r>
        <w:rPr>
          <w:b/>
          <w:bCs/>
          <w:color w:val="auto"/>
        </w:rPr>
        <w:t xml:space="preserve"> </w:t>
      </w:r>
      <w:r w:rsidRPr="006A205E">
        <w:rPr>
          <w:b/>
          <w:bCs/>
          <w:color w:val="auto"/>
        </w:rPr>
        <w:t xml:space="preserve">1º </w:t>
      </w:r>
      <w:r w:rsidRPr="006A205E">
        <w:rPr>
          <w:color w:val="auto"/>
        </w:rPr>
        <w:t xml:space="preserve">O Orçamento Anual será elaborado em consonância com as prioridades e metas de que trata o </w:t>
      </w:r>
      <w:r w:rsidRPr="006A205E">
        <w:rPr>
          <w:b/>
          <w:bCs/>
          <w:color w:val="auto"/>
        </w:rPr>
        <w:t xml:space="preserve">caput </w:t>
      </w:r>
      <w:r w:rsidRPr="006A205E">
        <w:rPr>
          <w:color w:val="auto"/>
        </w:rPr>
        <w:t xml:space="preserve">deste artigo e deverão estar adequadas ao Plano Plurianual - PPA 2022/2025. </w:t>
      </w:r>
    </w:p>
    <w:p w14:paraId="276C4A2E" w14:textId="77777777" w:rsidR="00C73EFC" w:rsidRDefault="00C73EFC" w:rsidP="00D452D9">
      <w:pPr>
        <w:pStyle w:val="Default"/>
        <w:spacing w:after="100"/>
        <w:jc w:val="both"/>
        <w:rPr>
          <w:color w:val="auto"/>
        </w:rPr>
      </w:pPr>
      <w:r w:rsidRPr="006A205E">
        <w:rPr>
          <w:b/>
          <w:bCs/>
          <w:color w:val="auto"/>
        </w:rPr>
        <w:t>§</w:t>
      </w:r>
      <w:r>
        <w:rPr>
          <w:b/>
          <w:bCs/>
          <w:color w:val="auto"/>
        </w:rPr>
        <w:t xml:space="preserve"> </w:t>
      </w:r>
      <w:r w:rsidRPr="006A205E">
        <w:rPr>
          <w:b/>
          <w:bCs/>
          <w:color w:val="auto"/>
        </w:rPr>
        <w:t xml:space="preserve">2º </w:t>
      </w:r>
      <w:r w:rsidRPr="006A205E">
        <w:rPr>
          <w:color w:val="auto"/>
        </w:rPr>
        <w:t xml:space="preserve">Na elaboração e durante a execução do Orçamento do exercício financeiro de 2024, o Poder Executivo poderá alterar as metas estabelecidas nesta </w:t>
      </w:r>
      <w:r>
        <w:rPr>
          <w:color w:val="auto"/>
        </w:rPr>
        <w:t>l</w:t>
      </w:r>
      <w:r w:rsidRPr="006A205E">
        <w:rPr>
          <w:color w:val="auto"/>
        </w:rPr>
        <w:t xml:space="preserve">ei, a fim de compatibilizar a despesa orçada com a receita estimada, de forma a assegurar o equilíbrio das contas públicas e o atendimento às necessidades estabelecidas. </w:t>
      </w:r>
    </w:p>
    <w:p w14:paraId="00667C83" w14:textId="77777777" w:rsidR="00C73EFC" w:rsidRPr="006A205E" w:rsidRDefault="00C73EFC" w:rsidP="00C73EFC">
      <w:pPr>
        <w:pStyle w:val="Default"/>
        <w:spacing w:after="100"/>
        <w:jc w:val="both"/>
        <w:rPr>
          <w:color w:val="auto"/>
        </w:rPr>
      </w:pPr>
    </w:p>
    <w:p w14:paraId="76C37119" w14:textId="77777777" w:rsidR="00C73EFC" w:rsidRPr="007439B9" w:rsidRDefault="00C73EFC" w:rsidP="00C73EFC">
      <w:pPr>
        <w:pStyle w:val="Default"/>
        <w:spacing w:after="100"/>
        <w:jc w:val="center"/>
        <w:rPr>
          <w:b/>
          <w:bCs/>
          <w:color w:val="auto"/>
        </w:rPr>
      </w:pPr>
      <w:r w:rsidRPr="007439B9">
        <w:rPr>
          <w:b/>
          <w:bCs/>
          <w:color w:val="auto"/>
        </w:rPr>
        <w:t>CAPÍTULO III</w:t>
      </w:r>
    </w:p>
    <w:p w14:paraId="42D6BF2C" w14:textId="77777777" w:rsidR="00C73EFC" w:rsidRDefault="00C73EFC" w:rsidP="00C73EFC">
      <w:pPr>
        <w:pStyle w:val="Default"/>
        <w:spacing w:after="100"/>
        <w:jc w:val="center"/>
        <w:rPr>
          <w:b/>
          <w:bCs/>
          <w:color w:val="auto"/>
        </w:rPr>
      </w:pPr>
      <w:r w:rsidRPr="007439B9">
        <w:rPr>
          <w:b/>
          <w:bCs/>
          <w:color w:val="auto"/>
        </w:rPr>
        <w:t>DA ESTRUTURA DO ORÇAMENTO MUNICIPAL</w:t>
      </w:r>
    </w:p>
    <w:p w14:paraId="4370E336" w14:textId="77777777" w:rsidR="00C73EFC" w:rsidRPr="007439B9" w:rsidRDefault="00C73EFC" w:rsidP="00D452D9">
      <w:pPr>
        <w:pStyle w:val="Default"/>
        <w:spacing w:after="100"/>
        <w:jc w:val="both"/>
        <w:rPr>
          <w:b/>
          <w:bCs/>
          <w:color w:val="auto"/>
        </w:rPr>
      </w:pPr>
    </w:p>
    <w:p w14:paraId="5CC95B7E" w14:textId="77777777" w:rsidR="00C73EFC" w:rsidRDefault="00C73EFC" w:rsidP="00D452D9">
      <w:pPr>
        <w:pStyle w:val="Default"/>
        <w:spacing w:after="100"/>
        <w:jc w:val="both"/>
        <w:rPr>
          <w:color w:val="auto"/>
        </w:rPr>
      </w:pPr>
      <w:r w:rsidRPr="006A205E">
        <w:rPr>
          <w:b/>
          <w:bCs/>
          <w:color w:val="auto"/>
        </w:rPr>
        <w:t>Art.</w:t>
      </w:r>
      <w:r>
        <w:rPr>
          <w:b/>
          <w:bCs/>
          <w:color w:val="auto"/>
        </w:rPr>
        <w:t xml:space="preserve"> </w:t>
      </w:r>
      <w:r w:rsidRPr="006A205E">
        <w:rPr>
          <w:b/>
          <w:bCs/>
          <w:color w:val="auto"/>
        </w:rPr>
        <w:t xml:space="preserve">3º </w:t>
      </w:r>
      <w:r w:rsidRPr="006A205E">
        <w:rPr>
          <w:color w:val="auto"/>
        </w:rPr>
        <w:t xml:space="preserve">O Orçamento para o exercício financeiro de 2024 abrangerá os Poderes Legislativo e Executivo, seus fundos, órgãos e entidades da Administração Direta e Indireta e será elaborado levando-se em conta à estrutura organizacional do Município e suas possíveis alterações. </w:t>
      </w:r>
    </w:p>
    <w:p w14:paraId="33C7D88D" w14:textId="77777777" w:rsidR="00C73EFC" w:rsidRPr="006A205E" w:rsidRDefault="00C73EFC" w:rsidP="00D452D9">
      <w:pPr>
        <w:pStyle w:val="Default"/>
        <w:spacing w:after="100"/>
        <w:jc w:val="both"/>
        <w:rPr>
          <w:color w:val="auto"/>
        </w:rPr>
      </w:pPr>
    </w:p>
    <w:p w14:paraId="14CB62A8" w14:textId="77777777" w:rsidR="00C73EFC" w:rsidRPr="006A205E" w:rsidRDefault="00C73EFC" w:rsidP="00D452D9">
      <w:pPr>
        <w:pStyle w:val="Default"/>
        <w:spacing w:after="100"/>
        <w:jc w:val="both"/>
        <w:rPr>
          <w:color w:val="auto"/>
        </w:rPr>
      </w:pPr>
      <w:r w:rsidRPr="006A205E">
        <w:rPr>
          <w:b/>
          <w:bCs/>
          <w:color w:val="auto"/>
        </w:rPr>
        <w:t xml:space="preserve">Art. 4º </w:t>
      </w:r>
      <w:r w:rsidRPr="006A205E">
        <w:rPr>
          <w:color w:val="auto"/>
        </w:rPr>
        <w:t xml:space="preserve">A proposta orçamentária do Município evidenciará as receitas por rubricas e suas respectivas despesas, por função, </w:t>
      </w:r>
      <w:proofErr w:type="spellStart"/>
      <w:r w:rsidRPr="006A205E">
        <w:rPr>
          <w:color w:val="auto"/>
        </w:rPr>
        <w:t>subfunção</w:t>
      </w:r>
      <w:proofErr w:type="spellEnd"/>
      <w:r w:rsidRPr="006A205E">
        <w:rPr>
          <w:color w:val="auto"/>
        </w:rPr>
        <w:t xml:space="preserve">, programa, projetos, atividades e operações especiais de cada unidade gestora e conterá: </w:t>
      </w:r>
    </w:p>
    <w:p w14:paraId="59947ACE" w14:textId="77777777" w:rsidR="00C73EFC" w:rsidRPr="006A205E" w:rsidRDefault="00C73EFC" w:rsidP="00D452D9">
      <w:pPr>
        <w:pStyle w:val="Default"/>
        <w:spacing w:after="100"/>
        <w:jc w:val="both"/>
        <w:rPr>
          <w:color w:val="auto"/>
        </w:rPr>
      </w:pPr>
      <w:r w:rsidRPr="006A205E">
        <w:rPr>
          <w:b/>
          <w:bCs/>
          <w:color w:val="auto"/>
        </w:rPr>
        <w:t xml:space="preserve">I </w:t>
      </w:r>
      <w:r w:rsidRPr="006A205E">
        <w:rPr>
          <w:color w:val="auto"/>
        </w:rPr>
        <w:t xml:space="preserve">- </w:t>
      </w:r>
      <w:proofErr w:type="gramStart"/>
      <w:r w:rsidRPr="006A205E">
        <w:rPr>
          <w:color w:val="auto"/>
        </w:rPr>
        <w:t>mensagem</w:t>
      </w:r>
      <w:proofErr w:type="gramEnd"/>
      <w:r w:rsidRPr="006A205E">
        <w:rPr>
          <w:color w:val="auto"/>
        </w:rPr>
        <w:t xml:space="preserve"> encaminhando o projeto de lei; </w:t>
      </w:r>
    </w:p>
    <w:p w14:paraId="30381E62" w14:textId="77777777" w:rsidR="00C73EFC" w:rsidRPr="006A205E" w:rsidRDefault="00C73EFC" w:rsidP="00D452D9">
      <w:pPr>
        <w:pStyle w:val="Default"/>
        <w:spacing w:after="100"/>
        <w:jc w:val="both"/>
        <w:rPr>
          <w:color w:val="auto"/>
        </w:rPr>
      </w:pPr>
      <w:r w:rsidRPr="006A205E">
        <w:rPr>
          <w:b/>
          <w:bCs/>
          <w:color w:val="auto"/>
        </w:rPr>
        <w:t xml:space="preserve">II </w:t>
      </w:r>
      <w:r w:rsidRPr="006A205E">
        <w:rPr>
          <w:color w:val="auto"/>
        </w:rPr>
        <w:t xml:space="preserve">- </w:t>
      </w:r>
      <w:proofErr w:type="gramStart"/>
      <w:r w:rsidRPr="006A205E">
        <w:rPr>
          <w:color w:val="auto"/>
        </w:rPr>
        <w:t>texto</w:t>
      </w:r>
      <w:proofErr w:type="gramEnd"/>
      <w:r w:rsidRPr="006A205E">
        <w:rPr>
          <w:color w:val="auto"/>
        </w:rPr>
        <w:t xml:space="preserve"> da lei; </w:t>
      </w:r>
    </w:p>
    <w:p w14:paraId="73F25E81" w14:textId="77777777" w:rsidR="00C73EFC" w:rsidRPr="006A205E" w:rsidRDefault="00C73EFC" w:rsidP="00D452D9">
      <w:pPr>
        <w:pStyle w:val="Default"/>
        <w:spacing w:after="100"/>
        <w:jc w:val="both"/>
        <w:rPr>
          <w:color w:val="auto"/>
        </w:rPr>
      </w:pPr>
      <w:r w:rsidRPr="006A205E">
        <w:rPr>
          <w:b/>
          <w:bCs/>
          <w:color w:val="auto"/>
        </w:rPr>
        <w:t xml:space="preserve">III </w:t>
      </w:r>
      <w:r w:rsidRPr="006A205E">
        <w:rPr>
          <w:color w:val="auto"/>
        </w:rPr>
        <w:t xml:space="preserve">- demonstrativo da receita e despesa, segundo as categorias econômicas; </w:t>
      </w:r>
    </w:p>
    <w:p w14:paraId="342070F4" w14:textId="77777777" w:rsidR="00C73EFC" w:rsidRPr="006A205E" w:rsidRDefault="00C73EFC" w:rsidP="00D452D9">
      <w:pPr>
        <w:pStyle w:val="Default"/>
        <w:spacing w:after="100"/>
        <w:jc w:val="both"/>
        <w:rPr>
          <w:color w:val="auto"/>
        </w:rPr>
      </w:pPr>
      <w:r w:rsidRPr="006A205E">
        <w:rPr>
          <w:b/>
          <w:bCs/>
          <w:color w:val="auto"/>
        </w:rPr>
        <w:lastRenderedPageBreak/>
        <w:t xml:space="preserve">IV </w:t>
      </w:r>
      <w:r w:rsidRPr="006A205E">
        <w:rPr>
          <w:color w:val="auto"/>
        </w:rPr>
        <w:t xml:space="preserve">- </w:t>
      </w:r>
      <w:proofErr w:type="gramStart"/>
      <w:r w:rsidRPr="006A205E">
        <w:rPr>
          <w:color w:val="auto"/>
        </w:rPr>
        <w:t>sumário</w:t>
      </w:r>
      <w:proofErr w:type="gramEnd"/>
      <w:r w:rsidRPr="006A205E">
        <w:rPr>
          <w:color w:val="auto"/>
        </w:rPr>
        <w:t xml:space="preserve"> geral da receita por fontes e da despesa por funções de governo; </w:t>
      </w:r>
    </w:p>
    <w:p w14:paraId="5B99FE4E" w14:textId="77777777" w:rsidR="00C73EFC" w:rsidRPr="006A205E" w:rsidRDefault="00C73EFC" w:rsidP="00D452D9">
      <w:pPr>
        <w:pStyle w:val="Default"/>
        <w:spacing w:after="100"/>
        <w:jc w:val="both"/>
        <w:rPr>
          <w:color w:val="auto"/>
        </w:rPr>
      </w:pPr>
      <w:r w:rsidRPr="006A205E">
        <w:rPr>
          <w:b/>
          <w:bCs/>
          <w:color w:val="auto"/>
        </w:rPr>
        <w:t xml:space="preserve">V </w:t>
      </w:r>
      <w:r w:rsidRPr="006A205E">
        <w:rPr>
          <w:color w:val="auto"/>
        </w:rPr>
        <w:t xml:space="preserve">- </w:t>
      </w:r>
      <w:proofErr w:type="gramStart"/>
      <w:r w:rsidRPr="006A205E">
        <w:rPr>
          <w:color w:val="auto"/>
        </w:rPr>
        <w:t>quadro</w:t>
      </w:r>
      <w:proofErr w:type="gramEnd"/>
      <w:r w:rsidRPr="006A205E">
        <w:rPr>
          <w:color w:val="auto"/>
        </w:rPr>
        <w:t xml:space="preserve"> das dotações por órgãos de governo e administração; </w:t>
      </w:r>
    </w:p>
    <w:p w14:paraId="3DBDE2FC" w14:textId="77777777" w:rsidR="00C73EFC" w:rsidRPr="006A205E" w:rsidRDefault="00C73EFC" w:rsidP="00D452D9">
      <w:pPr>
        <w:pStyle w:val="Default"/>
        <w:spacing w:after="100"/>
        <w:jc w:val="both"/>
        <w:rPr>
          <w:color w:val="auto"/>
        </w:rPr>
      </w:pPr>
      <w:r w:rsidRPr="006A205E">
        <w:rPr>
          <w:b/>
          <w:bCs/>
          <w:color w:val="auto"/>
        </w:rPr>
        <w:t xml:space="preserve">VI </w:t>
      </w:r>
      <w:r w:rsidRPr="006A205E">
        <w:rPr>
          <w:color w:val="auto"/>
        </w:rPr>
        <w:t xml:space="preserve">- </w:t>
      </w:r>
      <w:proofErr w:type="gramStart"/>
      <w:r w:rsidRPr="006A205E">
        <w:rPr>
          <w:color w:val="auto"/>
        </w:rPr>
        <w:t>demonstrativo</w:t>
      </w:r>
      <w:proofErr w:type="gramEnd"/>
      <w:r w:rsidRPr="006A205E">
        <w:rPr>
          <w:color w:val="auto"/>
        </w:rPr>
        <w:t xml:space="preserve"> da despesa por órgãos e funções; </w:t>
      </w:r>
    </w:p>
    <w:p w14:paraId="38B99F8F" w14:textId="77777777" w:rsidR="00C73EFC" w:rsidRPr="006A205E" w:rsidRDefault="00C73EFC" w:rsidP="00D452D9">
      <w:pPr>
        <w:pStyle w:val="Default"/>
        <w:spacing w:after="100"/>
        <w:jc w:val="both"/>
        <w:rPr>
          <w:color w:val="auto"/>
        </w:rPr>
      </w:pPr>
      <w:r w:rsidRPr="006A205E">
        <w:rPr>
          <w:b/>
          <w:bCs/>
          <w:color w:val="auto"/>
        </w:rPr>
        <w:t xml:space="preserve">VII </w:t>
      </w:r>
      <w:r w:rsidRPr="006A205E">
        <w:rPr>
          <w:color w:val="auto"/>
        </w:rPr>
        <w:t>- programa de trabalho atra</w:t>
      </w:r>
      <w:r>
        <w:rPr>
          <w:color w:val="auto"/>
        </w:rPr>
        <w:t>vés da funcional programática;</w:t>
      </w:r>
      <w:r w:rsidRPr="006A205E">
        <w:rPr>
          <w:color w:val="auto"/>
        </w:rPr>
        <w:t xml:space="preserve"> </w:t>
      </w:r>
    </w:p>
    <w:p w14:paraId="442B0BC3" w14:textId="77777777" w:rsidR="00C73EFC" w:rsidRDefault="00C73EFC" w:rsidP="00D452D9">
      <w:pPr>
        <w:pStyle w:val="Default"/>
        <w:spacing w:after="100"/>
        <w:jc w:val="both"/>
        <w:rPr>
          <w:color w:val="auto"/>
        </w:rPr>
      </w:pPr>
      <w:r w:rsidRPr="006A205E">
        <w:rPr>
          <w:b/>
          <w:bCs/>
          <w:color w:val="auto"/>
        </w:rPr>
        <w:t xml:space="preserve">VIII </w:t>
      </w:r>
      <w:r w:rsidRPr="006A205E">
        <w:rPr>
          <w:color w:val="auto"/>
        </w:rPr>
        <w:t>- demonstrativo d</w:t>
      </w:r>
      <w:r>
        <w:rPr>
          <w:color w:val="auto"/>
        </w:rPr>
        <w:t>a despesa segundo sua natureza;</w:t>
      </w:r>
    </w:p>
    <w:p w14:paraId="426F1760" w14:textId="77777777" w:rsidR="00C73EFC" w:rsidRPr="007439B9" w:rsidRDefault="00C73EFC" w:rsidP="00D452D9">
      <w:pPr>
        <w:shd w:val="clear" w:color="auto" w:fill="FFFFFF"/>
        <w:spacing w:after="100" w:line="240" w:lineRule="auto"/>
        <w:jc w:val="both"/>
        <w:rPr>
          <w:rFonts w:ascii="Times New Roman" w:hAnsi="Times New Roman" w:cs="Times New Roman"/>
          <w:color w:val="2F5496" w:themeColor="accent1" w:themeShade="BF"/>
          <w:sz w:val="24"/>
          <w:szCs w:val="24"/>
        </w:rPr>
      </w:pPr>
      <w:r w:rsidRPr="007439B9">
        <w:rPr>
          <w:rFonts w:ascii="Times New Roman" w:hAnsi="Times New Roman" w:cs="Times New Roman"/>
          <w:b/>
          <w:bCs/>
          <w:color w:val="2F5496" w:themeColor="accent1" w:themeShade="BF"/>
          <w:sz w:val="24"/>
          <w:szCs w:val="24"/>
        </w:rPr>
        <w:t xml:space="preserve">IX - </w:t>
      </w:r>
      <w:proofErr w:type="gramStart"/>
      <w:r w:rsidRPr="007439B9">
        <w:rPr>
          <w:rFonts w:ascii="Times New Roman" w:hAnsi="Times New Roman" w:cs="Times New Roman"/>
          <w:color w:val="2F5496" w:themeColor="accent1" w:themeShade="BF"/>
          <w:sz w:val="24"/>
          <w:szCs w:val="24"/>
        </w:rPr>
        <w:t>quadros</w:t>
      </w:r>
      <w:proofErr w:type="gramEnd"/>
      <w:r w:rsidRPr="007439B9">
        <w:rPr>
          <w:rFonts w:ascii="Times New Roman" w:hAnsi="Times New Roman" w:cs="Times New Roman"/>
          <w:color w:val="2F5496" w:themeColor="accent1" w:themeShade="BF"/>
          <w:sz w:val="24"/>
          <w:szCs w:val="24"/>
        </w:rPr>
        <w:t xml:space="preserve"> orçamentários consolidados, discriminando os recursos próprios e as transferências constitucionais e com vinculação econômica;</w:t>
      </w:r>
    </w:p>
    <w:p w14:paraId="3AE0880E" w14:textId="77777777" w:rsidR="00C73EFC" w:rsidRPr="007439B9" w:rsidRDefault="00C73EFC" w:rsidP="00D452D9">
      <w:pPr>
        <w:shd w:val="clear" w:color="auto" w:fill="FFFFFF"/>
        <w:spacing w:after="100" w:line="240" w:lineRule="auto"/>
        <w:jc w:val="both"/>
        <w:rPr>
          <w:rFonts w:ascii="Times New Roman" w:hAnsi="Times New Roman" w:cs="Times New Roman"/>
          <w:color w:val="2F5496" w:themeColor="accent1" w:themeShade="BF"/>
          <w:sz w:val="24"/>
          <w:szCs w:val="24"/>
        </w:rPr>
      </w:pPr>
      <w:r w:rsidRPr="007439B9">
        <w:rPr>
          <w:rFonts w:ascii="Times New Roman" w:hAnsi="Times New Roman" w:cs="Times New Roman"/>
          <w:b/>
          <w:bCs/>
          <w:color w:val="2F5496" w:themeColor="accent1" w:themeShade="BF"/>
          <w:sz w:val="24"/>
          <w:szCs w:val="24"/>
        </w:rPr>
        <w:t xml:space="preserve">X </w:t>
      </w:r>
      <w:r w:rsidRPr="007439B9">
        <w:rPr>
          <w:rFonts w:ascii="Times New Roman" w:hAnsi="Times New Roman" w:cs="Times New Roman"/>
          <w:color w:val="2F5496" w:themeColor="accent1" w:themeShade="BF"/>
          <w:sz w:val="24"/>
          <w:szCs w:val="24"/>
        </w:rPr>
        <w:t xml:space="preserve">- </w:t>
      </w:r>
      <w:proofErr w:type="gramStart"/>
      <w:r w:rsidRPr="007439B9">
        <w:rPr>
          <w:rFonts w:ascii="Times New Roman" w:hAnsi="Times New Roman" w:cs="Times New Roman"/>
          <w:color w:val="2F5496" w:themeColor="accent1" w:themeShade="BF"/>
          <w:sz w:val="24"/>
          <w:szCs w:val="24"/>
        </w:rPr>
        <w:t>anexos</w:t>
      </w:r>
      <w:proofErr w:type="gramEnd"/>
      <w:r w:rsidRPr="007439B9">
        <w:rPr>
          <w:rFonts w:ascii="Times New Roman" w:hAnsi="Times New Roman" w:cs="Times New Roman"/>
          <w:color w:val="2F5496" w:themeColor="accent1" w:themeShade="BF"/>
          <w:sz w:val="24"/>
          <w:szCs w:val="24"/>
        </w:rPr>
        <w:t xml:space="preserve"> dos orçamentos fiscal, discriminando a receita e a despesa dos órgãos e autarquia;</w:t>
      </w:r>
    </w:p>
    <w:p w14:paraId="52D0542E" w14:textId="77777777" w:rsidR="00C73EFC" w:rsidRPr="007439B9" w:rsidRDefault="00C73EFC" w:rsidP="00D452D9">
      <w:pPr>
        <w:shd w:val="clear" w:color="auto" w:fill="FFFFFF"/>
        <w:spacing w:after="100" w:line="240" w:lineRule="auto"/>
        <w:jc w:val="both"/>
        <w:rPr>
          <w:rFonts w:ascii="Times New Roman" w:hAnsi="Times New Roman" w:cs="Times New Roman"/>
          <w:color w:val="2F5496" w:themeColor="accent1" w:themeShade="BF"/>
          <w:sz w:val="24"/>
          <w:szCs w:val="24"/>
        </w:rPr>
      </w:pPr>
      <w:r w:rsidRPr="007439B9">
        <w:rPr>
          <w:rFonts w:ascii="Times New Roman" w:hAnsi="Times New Roman" w:cs="Times New Roman"/>
          <w:b/>
          <w:bCs/>
          <w:color w:val="2F5496" w:themeColor="accent1" w:themeShade="BF"/>
          <w:sz w:val="24"/>
          <w:szCs w:val="24"/>
        </w:rPr>
        <w:t xml:space="preserve">XI </w:t>
      </w:r>
      <w:r w:rsidRPr="007439B9">
        <w:rPr>
          <w:rFonts w:ascii="Times New Roman" w:hAnsi="Times New Roman" w:cs="Times New Roman"/>
          <w:color w:val="2F5496" w:themeColor="accent1" w:themeShade="BF"/>
          <w:sz w:val="24"/>
          <w:szCs w:val="24"/>
        </w:rPr>
        <w:t>- objetivos e metas;</w:t>
      </w:r>
    </w:p>
    <w:p w14:paraId="1D3A5369" w14:textId="77777777" w:rsidR="00C73EFC" w:rsidRPr="007439B9" w:rsidRDefault="00C73EFC" w:rsidP="00D452D9">
      <w:pPr>
        <w:shd w:val="clear" w:color="auto" w:fill="FFFFFF"/>
        <w:spacing w:after="100" w:line="240" w:lineRule="auto"/>
        <w:jc w:val="both"/>
        <w:rPr>
          <w:rFonts w:ascii="Times New Roman" w:hAnsi="Times New Roman" w:cs="Times New Roman"/>
          <w:color w:val="2F5496" w:themeColor="accent1" w:themeShade="BF"/>
          <w:sz w:val="24"/>
          <w:szCs w:val="24"/>
        </w:rPr>
      </w:pPr>
      <w:r w:rsidRPr="007439B9">
        <w:rPr>
          <w:rFonts w:ascii="Times New Roman" w:hAnsi="Times New Roman" w:cs="Times New Roman"/>
          <w:b/>
          <w:bCs/>
          <w:color w:val="2F5496" w:themeColor="accent1" w:themeShade="BF"/>
          <w:sz w:val="24"/>
          <w:szCs w:val="24"/>
        </w:rPr>
        <w:t>XII</w:t>
      </w:r>
      <w:r w:rsidRPr="007439B9">
        <w:rPr>
          <w:rFonts w:ascii="Times New Roman" w:hAnsi="Times New Roman" w:cs="Times New Roman"/>
          <w:color w:val="2F5496" w:themeColor="accent1" w:themeShade="BF"/>
          <w:sz w:val="24"/>
          <w:szCs w:val="24"/>
        </w:rPr>
        <w:t xml:space="preserve"> - relatório consolidado de metas físicas e financeiras dos programas municipais;</w:t>
      </w:r>
    </w:p>
    <w:p w14:paraId="619EAFCB" w14:textId="77777777" w:rsidR="00C73EFC" w:rsidRPr="007439B9" w:rsidRDefault="00C73EFC" w:rsidP="00D452D9">
      <w:pPr>
        <w:shd w:val="clear" w:color="auto" w:fill="FFFFFF"/>
        <w:spacing w:after="100" w:line="240" w:lineRule="auto"/>
        <w:jc w:val="both"/>
        <w:rPr>
          <w:rFonts w:ascii="Times New Roman" w:hAnsi="Times New Roman" w:cs="Times New Roman"/>
          <w:color w:val="2F5496" w:themeColor="accent1" w:themeShade="BF"/>
          <w:sz w:val="24"/>
          <w:szCs w:val="24"/>
        </w:rPr>
      </w:pPr>
      <w:r w:rsidRPr="007439B9">
        <w:rPr>
          <w:rFonts w:ascii="Times New Roman" w:hAnsi="Times New Roman" w:cs="Times New Roman"/>
          <w:b/>
          <w:bCs/>
          <w:color w:val="2F5496" w:themeColor="accent1" w:themeShade="BF"/>
          <w:sz w:val="24"/>
          <w:szCs w:val="24"/>
        </w:rPr>
        <w:t>XIII</w:t>
      </w:r>
      <w:r w:rsidRPr="007439B9">
        <w:rPr>
          <w:rFonts w:ascii="Times New Roman" w:hAnsi="Times New Roman" w:cs="Times New Roman"/>
          <w:color w:val="2F5496" w:themeColor="accent1" w:themeShade="BF"/>
          <w:sz w:val="24"/>
          <w:szCs w:val="24"/>
        </w:rPr>
        <w:t xml:space="preserve"> - relatório da alocação de recursos por área de resultado;</w:t>
      </w:r>
    </w:p>
    <w:p w14:paraId="1FCAF7FB" w14:textId="77777777" w:rsidR="00C73EFC" w:rsidRPr="007439B9" w:rsidRDefault="00C73EFC" w:rsidP="00D452D9">
      <w:pPr>
        <w:shd w:val="clear" w:color="auto" w:fill="FFFFFF"/>
        <w:spacing w:after="100" w:line="240" w:lineRule="auto"/>
        <w:jc w:val="both"/>
        <w:rPr>
          <w:rFonts w:ascii="Times New Roman" w:hAnsi="Times New Roman" w:cs="Times New Roman"/>
          <w:color w:val="2F5496" w:themeColor="accent1" w:themeShade="BF"/>
          <w:sz w:val="24"/>
          <w:szCs w:val="24"/>
        </w:rPr>
      </w:pPr>
      <w:r w:rsidRPr="007439B9">
        <w:rPr>
          <w:rFonts w:ascii="Times New Roman" w:hAnsi="Times New Roman" w:cs="Times New Roman"/>
          <w:b/>
          <w:bCs/>
          <w:color w:val="2F5496" w:themeColor="accent1" w:themeShade="BF"/>
          <w:sz w:val="24"/>
          <w:szCs w:val="24"/>
        </w:rPr>
        <w:t>XIV</w:t>
      </w:r>
      <w:r w:rsidRPr="007439B9">
        <w:rPr>
          <w:rFonts w:ascii="Times New Roman" w:hAnsi="Times New Roman" w:cs="Times New Roman"/>
          <w:color w:val="2F5496" w:themeColor="accent1" w:themeShade="BF"/>
          <w:sz w:val="24"/>
          <w:szCs w:val="24"/>
        </w:rPr>
        <w:t xml:space="preserve"> - plano de aplicação dos fundos municipais;</w:t>
      </w:r>
      <w:r>
        <w:rPr>
          <w:rFonts w:ascii="Times New Roman" w:hAnsi="Times New Roman" w:cs="Times New Roman"/>
          <w:color w:val="2F5496" w:themeColor="accent1" w:themeShade="BF"/>
          <w:sz w:val="24"/>
          <w:szCs w:val="24"/>
        </w:rPr>
        <w:t xml:space="preserve"> e</w:t>
      </w:r>
    </w:p>
    <w:p w14:paraId="48982DFA" w14:textId="77777777" w:rsidR="00C73EFC" w:rsidRDefault="00C73EFC" w:rsidP="00D452D9">
      <w:pPr>
        <w:shd w:val="clear" w:color="auto" w:fill="FFFFFF"/>
        <w:spacing w:after="100" w:line="240" w:lineRule="auto"/>
        <w:jc w:val="both"/>
        <w:rPr>
          <w:rFonts w:ascii="Times New Roman" w:hAnsi="Times New Roman" w:cs="Times New Roman"/>
          <w:color w:val="2F5496" w:themeColor="accent1" w:themeShade="BF"/>
          <w:sz w:val="24"/>
          <w:szCs w:val="24"/>
        </w:rPr>
      </w:pPr>
      <w:r w:rsidRPr="007439B9">
        <w:rPr>
          <w:rFonts w:ascii="Times New Roman" w:hAnsi="Times New Roman" w:cs="Times New Roman"/>
          <w:b/>
          <w:bCs/>
          <w:color w:val="2F5496" w:themeColor="accent1" w:themeShade="BF"/>
          <w:sz w:val="24"/>
          <w:szCs w:val="24"/>
        </w:rPr>
        <w:t xml:space="preserve">XV </w:t>
      </w:r>
      <w:r w:rsidRPr="007439B9">
        <w:rPr>
          <w:rFonts w:ascii="Times New Roman" w:hAnsi="Times New Roman" w:cs="Times New Roman"/>
          <w:color w:val="2F5496" w:themeColor="accent1" w:themeShade="BF"/>
          <w:sz w:val="24"/>
          <w:szCs w:val="24"/>
        </w:rPr>
        <w:t>- tabelas explicativas, mensagem circunstanciada e quadros orçamentários determinados pela Lei Federal nº 4.320/64, e pela Lei Complementar Federal nº 101/00, além de demonstrativo de despesa com pessoal, demonstrativo de aplicação de recursos públicos na manutenção e no desenvolvimento do ensino, no financiamento das ações e dos serviços públicos de saúde e no financiamento do Poder Legislativo municipal.</w:t>
      </w:r>
    </w:p>
    <w:p w14:paraId="1128A8D7" w14:textId="77777777" w:rsidR="00C73EFC" w:rsidRPr="006A205E" w:rsidRDefault="00C73EFC" w:rsidP="00D452D9">
      <w:pPr>
        <w:pStyle w:val="Default"/>
        <w:spacing w:after="100"/>
        <w:jc w:val="both"/>
        <w:rPr>
          <w:color w:val="auto"/>
        </w:rPr>
      </w:pPr>
      <w:r w:rsidRPr="006A205E">
        <w:rPr>
          <w:b/>
          <w:bCs/>
          <w:color w:val="auto"/>
        </w:rPr>
        <w:t xml:space="preserve">Art. 5º </w:t>
      </w:r>
      <w:r w:rsidRPr="006A205E">
        <w:rPr>
          <w:color w:val="auto"/>
        </w:rPr>
        <w:t xml:space="preserve">Para efeito desta </w:t>
      </w:r>
      <w:r>
        <w:rPr>
          <w:color w:val="auto"/>
        </w:rPr>
        <w:t>l</w:t>
      </w:r>
      <w:r w:rsidRPr="006A205E">
        <w:rPr>
          <w:color w:val="auto"/>
        </w:rPr>
        <w:t xml:space="preserve">ei entende-se por: </w:t>
      </w:r>
    </w:p>
    <w:p w14:paraId="5FE1EB7D" w14:textId="77777777" w:rsidR="00C73EFC" w:rsidRDefault="00C73EFC" w:rsidP="00D452D9">
      <w:pPr>
        <w:pStyle w:val="Default"/>
        <w:spacing w:after="100"/>
        <w:jc w:val="both"/>
        <w:rPr>
          <w:color w:val="auto"/>
        </w:rPr>
      </w:pPr>
      <w:r w:rsidRPr="006A205E">
        <w:rPr>
          <w:b/>
          <w:bCs/>
          <w:color w:val="auto"/>
        </w:rPr>
        <w:t xml:space="preserve">I </w:t>
      </w:r>
      <w:r w:rsidRPr="006A205E">
        <w:rPr>
          <w:color w:val="auto"/>
        </w:rPr>
        <w:t xml:space="preserve">- Programa, o instrumento de organização da ação governamental visando à concretização dos objetivos pretendidos, sendo mensurado por indicadores estabelecidos no Plano Plurianual; </w:t>
      </w:r>
    </w:p>
    <w:p w14:paraId="7913FAC4" w14:textId="77777777" w:rsidR="00C73EFC" w:rsidRPr="006A205E" w:rsidRDefault="00C73EFC" w:rsidP="00D452D9">
      <w:pPr>
        <w:pStyle w:val="Default"/>
        <w:spacing w:after="100"/>
        <w:jc w:val="both"/>
        <w:rPr>
          <w:color w:val="auto"/>
        </w:rPr>
      </w:pPr>
      <w:r w:rsidRPr="006A205E">
        <w:rPr>
          <w:b/>
          <w:bCs/>
          <w:color w:val="auto"/>
        </w:rPr>
        <w:t xml:space="preserve">II </w:t>
      </w:r>
      <w:r w:rsidRPr="006A205E">
        <w:rPr>
          <w:color w:val="auto"/>
        </w:rPr>
        <w:t xml:space="preserve">- Atividade, um instrumento de programação para alcançar o objetivo de um programa, envolvendo um conjunto de operações que se realizam de modo contínuo e permanente, das quais resulta um produto necessário à manutenção da ação de governo; </w:t>
      </w:r>
    </w:p>
    <w:p w14:paraId="0E8821AD" w14:textId="77777777" w:rsidR="00C73EFC" w:rsidRPr="006A205E" w:rsidRDefault="00C73EFC" w:rsidP="00D452D9">
      <w:pPr>
        <w:pStyle w:val="Default"/>
        <w:spacing w:after="100"/>
        <w:jc w:val="both"/>
        <w:rPr>
          <w:color w:val="auto"/>
        </w:rPr>
      </w:pPr>
      <w:r w:rsidRPr="006A205E">
        <w:rPr>
          <w:b/>
          <w:bCs/>
          <w:color w:val="auto"/>
        </w:rPr>
        <w:t xml:space="preserve">III </w:t>
      </w:r>
      <w:r w:rsidRPr="006A205E">
        <w:rPr>
          <w:color w:val="auto"/>
        </w:rPr>
        <w:t xml:space="preserve">- Projeto, um instrumento de programação para alcançar o objetivo de um programa, envolvendo um conjunto de operações limitadas no tempo, das quais resulta um produto que concorre para a expansão ou aperfeiçoamento da ação de governo; e </w:t>
      </w:r>
    </w:p>
    <w:p w14:paraId="17808FB0" w14:textId="77777777" w:rsidR="00C73EFC" w:rsidRPr="006A205E" w:rsidRDefault="00C73EFC" w:rsidP="00D452D9">
      <w:pPr>
        <w:pStyle w:val="Default"/>
        <w:spacing w:after="100"/>
        <w:jc w:val="both"/>
        <w:rPr>
          <w:color w:val="auto"/>
        </w:rPr>
      </w:pPr>
      <w:r w:rsidRPr="006A205E">
        <w:rPr>
          <w:b/>
          <w:bCs/>
          <w:color w:val="auto"/>
        </w:rPr>
        <w:t xml:space="preserve">IV </w:t>
      </w:r>
      <w:r w:rsidRPr="006A205E">
        <w:rPr>
          <w:color w:val="auto"/>
        </w:rPr>
        <w:t xml:space="preserve">- Operação especial, as despesas que não contribuem para manutenção, expansão ou aperfeiçoamento das ações de governo, das quais não resulta um produto e não gera contraprestação direta sob a forma de bens ou serviços. </w:t>
      </w:r>
    </w:p>
    <w:p w14:paraId="3A15225D" w14:textId="77777777" w:rsidR="00C73EFC" w:rsidRPr="00D452D9"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D452D9">
        <w:rPr>
          <w:rFonts w:ascii="Times New Roman" w:hAnsi="Times New Roman" w:cs="Times New Roman"/>
          <w:color w:val="2F5496" w:themeColor="accent1" w:themeShade="BF"/>
          <w:sz w:val="24"/>
          <w:szCs w:val="24"/>
        </w:rPr>
        <w:t>§ 1º</w:t>
      </w:r>
      <w:r w:rsidRPr="00D452D9">
        <w:rPr>
          <w:rFonts w:ascii="Times New Roman" w:hAnsi="Times New Roman" w:cs="Times New Roman"/>
          <w:bCs/>
          <w:color w:val="2F5496" w:themeColor="accent1" w:themeShade="BF"/>
          <w:sz w:val="24"/>
          <w:szCs w:val="24"/>
        </w:rPr>
        <w:t xml:space="preserve"> Cada programa identificará as ações necessárias para atingir os seus objetivos sob a forma de atividades, projetos ou operações especiais, especificando os respectivos valores e metas, bem como as unidades orçamentárias responsáveis pela realização da ação.</w:t>
      </w:r>
    </w:p>
    <w:p w14:paraId="57D411F1" w14:textId="77777777" w:rsidR="00C73EFC" w:rsidRPr="00D452D9"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D452D9">
        <w:rPr>
          <w:rFonts w:ascii="Times New Roman" w:hAnsi="Times New Roman" w:cs="Times New Roman"/>
          <w:color w:val="2F5496" w:themeColor="accent1" w:themeShade="BF"/>
          <w:sz w:val="24"/>
          <w:szCs w:val="24"/>
        </w:rPr>
        <w:t>§ 2º</w:t>
      </w:r>
      <w:r w:rsidRPr="00D452D9">
        <w:rPr>
          <w:rFonts w:ascii="Times New Roman" w:hAnsi="Times New Roman" w:cs="Times New Roman"/>
          <w:bCs/>
          <w:color w:val="2F5496" w:themeColor="accent1" w:themeShade="BF"/>
          <w:sz w:val="24"/>
          <w:szCs w:val="24"/>
        </w:rPr>
        <w:t xml:space="preserve"> Cada atividade, projeto e operação especial identificará a função e a </w:t>
      </w:r>
      <w:proofErr w:type="spellStart"/>
      <w:r w:rsidRPr="00D452D9">
        <w:rPr>
          <w:rFonts w:ascii="Times New Roman" w:hAnsi="Times New Roman" w:cs="Times New Roman"/>
          <w:bCs/>
          <w:color w:val="2F5496" w:themeColor="accent1" w:themeShade="BF"/>
          <w:sz w:val="24"/>
          <w:szCs w:val="24"/>
        </w:rPr>
        <w:t>subfunção</w:t>
      </w:r>
      <w:proofErr w:type="spellEnd"/>
      <w:r w:rsidRPr="00D452D9">
        <w:rPr>
          <w:rFonts w:ascii="Times New Roman" w:hAnsi="Times New Roman" w:cs="Times New Roman"/>
          <w:bCs/>
          <w:color w:val="2F5496" w:themeColor="accent1" w:themeShade="BF"/>
          <w:sz w:val="24"/>
          <w:szCs w:val="24"/>
        </w:rPr>
        <w:t xml:space="preserve"> a que se vincula.</w:t>
      </w:r>
    </w:p>
    <w:p w14:paraId="7DC12150" w14:textId="77777777" w:rsidR="00C73EFC" w:rsidRPr="00D452D9"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D452D9">
        <w:rPr>
          <w:rFonts w:ascii="Times New Roman" w:hAnsi="Times New Roman" w:cs="Times New Roman"/>
          <w:color w:val="2F5496" w:themeColor="accent1" w:themeShade="BF"/>
          <w:sz w:val="24"/>
          <w:szCs w:val="24"/>
        </w:rPr>
        <w:t>§ 3º</w:t>
      </w:r>
      <w:r w:rsidRPr="00D452D9">
        <w:rPr>
          <w:rFonts w:ascii="Times New Roman" w:hAnsi="Times New Roman" w:cs="Times New Roman"/>
          <w:bCs/>
          <w:color w:val="2F5496" w:themeColor="accent1" w:themeShade="BF"/>
          <w:sz w:val="24"/>
          <w:szCs w:val="24"/>
        </w:rPr>
        <w:t xml:space="preserve"> As categorias de programação de que trata esta lei serão identificadas na LOA por programas e respectivos projetos, atividades ou operações especiais.</w:t>
      </w:r>
    </w:p>
    <w:p w14:paraId="7528074D" w14:textId="77777777" w:rsidR="00C73EFC" w:rsidRDefault="00C73EFC" w:rsidP="00C73EFC">
      <w:pPr>
        <w:pStyle w:val="Default"/>
        <w:spacing w:after="100"/>
        <w:jc w:val="center"/>
        <w:rPr>
          <w:b/>
          <w:bCs/>
          <w:color w:val="auto"/>
        </w:rPr>
      </w:pPr>
    </w:p>
    <w:p w14:paraId="1BACFDF3" w14:textId="77777777" w:rsidR="00C73EFC" w:rsidRPr="007439B9" w:rsidRDefault="00C73EFC" w:rsidP="00C73EFC">
      <w:pPr>
        <w:pStyle w:val="Default"/>
        <w:spacing w:after="100"/>
        <w:jc w:val="center"/>
        <w:rPr>
          <w:b/>
          <w:bCs/>
          <w:color w:val="auto"/>
        </w:rPr>
      </w:pPr>
      <w:r w:rsidRPr="007439B9">
        <w:rPr>
          <w:b/>
          <w:bCs/>
          <w:color w:val="auto"/>
        </w:rPr>
        <w:lastRenderedPageBreak/>
        <w:t>CAPÍTULO IV</w:t>
      </w:r>
    </w:p>
    <w:p w14:paraId="5697192F" w14:textId="77777777" w:rsidR="00C73EFC" w:rsidRDefault="00C73EFC" w:rsidP="00C73EFC">
      <w:pPr>
        <w:pStyle w:val="Default"/>
        <w:spacing w:after="100"/>
        <w:jc w:val="center"/>
        <w:rPr>
          <w:b/>
          <w:bCs/>
          <w:color w:val="auto"/>
        </w:rPr>
      </w:pPr>
      <w:r w:rsidRPr="00FA2918">
        <w:rPr>
          <w:b/>
          <w:bCs/>
          <w:color w:val="2F5496" w:themeColor="accent1" w:themeShade="BF"/>
        </w:rPr>
        <w:t>DIRETRIZES PARA A</w:t>
      </w:r>
      <w:r w:rsidRPr="007439B9">
        <w:rPr>
          <w:b/>
          <w:bCs/>
          <w:color w:val="auto"/>
        </w:rPr>
        <w:t xml:space="preserve"> ELABORAÇÃO, ALTERAÇÃO E EXECUÇÃO</w:t>
      </w:r>
      <w:r>
        <w:rPr>
          <w:b/>
          <w:bCs/>
          <w:color w:val="auto"/>
        </w:rPr>
        <w:t xml:space="preserve"> </w:t>
      </w:r>
      <w:r w:rsidRPr="007439B9">
        <w:rPr>
          <w:b/>
          <w:bCs/>
          <w:color w:val="auto"/>
        </w:rPr>
        <w:t>DO ORÇAMENTO MUNICIPAL</w:t>
      </w:r>
    </w:p>
    <w:p w14:paraId="7DAE0BF8" w14:textId="77777777" w:rsidR="00C73EFC" w:rsidRPr="007439B9" w:rsidRDefault="00C73EFC" w:rsidP="00D452D9">
      <w:pPr>
        <w:pStyle w:val="Default"/>
        <w:spacing w:after="100"/>
        <w:jc w:val="both"/>
        <w:rPr>
          <w:b/>
          <w:bCs/>
          <w:color w:val="auto"/>
        </w:rPr>
      </w:pPr>
    </w:p>
    <w:p w14:paraId="190E1884" w14:textId="77777777" w:rsidR="00C73EFC" w:rsidRDefault="00C73EFC" w:rsidP="00D452D9">
      <w:pPr>
        <w:pStyle w:val="Default"/>
        <w:spacing w:after="100"/>
        <w:jc w:val="both"/>
        <w:rPr>
          <w:color w:val="auto"/>
        </w:rPr>
      </w:pPr>
      <w:r w:rsidRPr="006A205E">
        <w:rPr>
          <w:b/>
          <w:bCs/>
          <w:color w:val="auto"/>
        </w:rPr>
        <w:t xml:space="preserve">Art. 6º </w:t>
      </w:r>
      <w:r w:rsidRPr="006A205E">
        <w:rPr>
          <w:color w:val="auto"/>
        </w:rPr>
        <w:t xml:space="preserve">A proposta orçamentária do Município, relativa ao exercício financeiro de2024, 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14:paraId="4CCF3753" w14:textId="77777777" w:rsidR="00C73EFC" w:rsidRDefault="00C73EFC" w:rsidP="00D452D9">
      <w:pPr>
        <w:pStyle w:val="Default"/>
        <w:spacing w:after="100"/>
        <w:jc w:val="both"/>
        <w:rPr>
          <w:color w:val="auto"/>
        </w:rPr>
      </w:pPr>
      <w:r w:rsidRPr="006A205E">
        <w:rPr>
          <w:b/>
          <w:bCs/>
          <w:color w:val="auto"/>
        </w:rPr>
        <w:t xml:space="preserve">Art. 7º </w:t>
      </w:r>
      <w:r w:rsidRPr="006A205E">
        <w:rPr>
          <w:color w:val="auto"/>
        </w:rPr>
        <w:t>O Poder Legislativo elaborará seu detalhamento de despesas para o exercício financeiro de 2024, observadas as determinações contidas nesta Lei e no art. 29-A da Constituição Federal, devendo encaminhá-lo ao Poder Executivo até 30 (trinta) dias antes do prazo de remessa do projeto de lei orçamentária</w:t>
      </w:r>
      <w:r>
        <w:rPr>
          <w:color w:val="auto"/>
        </w:rPr>
        <w:t xml:space="preserve"> </w:t>
      </w:r>
      <w:r w:rsidRPr="006A205E">
        <w:rPr>
          <w:color w:val="auto"/>
        </w:rPr>
        <w:t>de 2024</w:t>
      </w:r>
      <w:r>
        <w:rPr>
          <w:color w:val="auto"/>
        </w:rPr>
        <w:t xml:space="preserve"> </w:t>
      </w:r>
      <w:r w:rsidRPr="006A205E">
        <w:rPr>
          <w:color w:val="auto"/>
        </w:rPr>
        <w:t xml:space="preserve">à Câmara Municipal. </w:t>
      </w:r>
    </w:p>
    <w:p w14:paraId="448A4DE8" w14:textId="77777777" w:rsidR="00C73EFC" w:rsidRPr="006A205E" w:rsidRDefault="00C73EFC" w:rsidP="00D452D9">
      <w:pPr>
        <w:pStyle w:val="Default"/>
        <w:spacing w:after="100"/>
        <w:jc w:val="both"/>
        <w:rPr>
          <w:color w:val="auto"/>
        </w:rPr>
      </w:pPr>
      <w:r w:rsidRPr="006A205E">
        <w:rPr>
          <w:b/>
          <w:bCs/>
          <w:color w:val="auto"/>
        </w:rPr>
        <w:t xml:space="preserve">Art. 8º </w:t>
      </w:r>
      <w:r w:rsidRPr="006A205E">
        <w:rPr>
          <w:color w:val="auto"/>
        </w:rPr>
        <w:t xml:space="preserve">As emendas ao projeto de lei do orçamento devem obedecer ao disposto no §3º do art. 166, da Constituição Federal e na alínea “b” do inciso III do art. 160 da Constituição do Estado de Minas Gerais, e não poderão indicar recursos provenientes de anulação das seguintes despesas: </w:t>
      </w:r>
    </w:p>
    <w:p w14:paraId="08DBA68F" w14:textId="77777777" w:rsidR="00C73EFC" w:rsidRPr="006A205E" w:rsidRDefault="00C73EFC" w:rsidP="00D452D9">
      <w:pPr>
        <w:pStyle w:val="Default"/>
        <w:spacing w:after="100"/>
        <w:jc w:val="both"/>
        <w:rPr>
          <w:color w:val="auto"/>
        </w:rPr>
      </w:pPr>
      <w:r w:rsidRPr="006A205E">
        <w:rPr>
          <w:b/>
          <w:bCs/>
          <w:color w:val="auto"/>
        </w:rPr>
        <w:t>I</w:t>
      </w:r>
      <w:r>
        <w:rPr>
          <w:color w:val="auto"/>
        </w:rPr>
        <w:t xml:space="preserve"> - </w:t>
      </w:r>
      <w:proofErr w:type="gramStart"/>
      <w:r w:rsidRPr="006A205E">
        <w:rPr>
          <w:color w:val="auto"/>
        </w:rPr>
        <w:t>dotações</w:t>
      </w:r>
      <w:proofErr w:type="gramEnd"/>
      <w:r w:rsidRPr="006A205E">
        <w:rPr>
          <w:color w:val="auto"/>
        </w:rPr>
        <w:t xml:space="preserve"> com recursos vinculados; </w:t>
      </w:r>
    </w:p>
    <w:p w14:paraId="6D91774A" w14:textId="77777777" w:rsidR="00C73EFC" w:rsidRPr="006A205E" w:rsidRDefault="00C73EFC" w:rsidP="00D452D9">
      <w:pPr>
        <w:pStyle w:val="Default"/>
        <w:spacing w:after="100"/>
        <w:jc w:val="both"/>
        <w:rPr>
          <w:color w:val="auto"/>
        </w:rPr>
      </w:pPr>
      <w:r w:rsidRPr="006A205E">
        <w:rPr>
          <w:b/>
          <w:bCs/>
          <w:color w:val="auto"/>
        </w:rPr>
        <w:t xml:space="preserve">II </w:t>
      </w:r>
      <w:r w:rsidRPr="006A205E">
        <w:rPr>
          <w:color w:val="auto"/>
        </w:rPr>
        <w:t xml:space="preserve">- </w:t>
      </w:r>
      <w:proofErr w:type="gramStart"/>
      <w:r w:rsidRPr="006A205E">
        <w:rPr>
          <w:color w:val="auto"/>
        </w:rPr>
        <w:t>dotações</w:t>
      </w:r>
      <w:proofErr w:type="gramEnd"/>
      <w:r w:rsidRPr="006A205E">
        <w:rPr>
          <w:color w:val="auto"/>
        </w:rPr>
        <w:t xml:space="preserve"> referentes à contrapartida; </w:t>
      </w:r>
    </w:p>
    <w:p w14:paraId="009A4CB2" w14:textId="77777777" w:rsidR="00C73EFC" w:rsidRPr="006A205E" w:rsidRDefault="00C73EFC" w:rsidP="00D452D9">
      <w:pPr>
        <w:pStyle w:val="Default"/>
        <w:spacing w:after="100"/>
        <w:jc w:val="both"/>
        <w:rPr>
          <w:color w:val="auto"/>
        </w:rPr>
      </w:pPr>
      <w:r w:rsidRPr="006A205E">
        <w:rPr>
          <w:b/>
          <w:bCs/>
          <w:color w:val="auto"/>
        </w:rPr>
        <w:t xml:space="preserve">III </w:t>
      </w:r>
      <w:r w:rsidRPr="006A205E">
        <w:rPr>
          <w:color w:val="auto"/>
        </w:rPr>
        <w:t xml:space="preserve">- dotações referentes a obras em andamento; e </w:t>
      </w:r>
    </w:p>
    <w:p w14:paraId="3A7CF10D" w14:textId="77777777" w:rsidR="00C73EFC" w:rsidRDefault="00C73EFC" w:rsidP="00D452D9">
      <w:pPr>
        <w:pStyle w:val="Default"/>
        <w:spacing w:after="100"/>
        <w:jc w:val="both"/>
        <w:rPr>
          <w:color w:val="auto"/>
        </w:rPr>
      </w:pPr>
      <w:r w:rsidRPr="006A205E">
        <w:rPr>
          <w:b/>
          <w:bCs/>
          <w:color w:val="auto"/>
        </w:rPr>
        <w:t xml:space="preserve">IV </w:t>
      </w:r>
      <w:r w:rsidRPr="006A205E">
        <w:rPr>
          <w:color w:val="auto"/>
        </w:rPr>
        <w:t xml:space="preserve">- </w:t>
      </w:r>
      <w:proofErr w:type="gramStart"/>
      <w:r w:rsidRPr="006A205E">
        <w:rPr>
          <w:color w:val="auto"/>
        </w:rPr>
        <w:t>dotações</w:t>
      </w:r>
      <w:proofErr w:type="gramEnd"/>
      <w:r w:rsidRPr="006A205E">
        <w:rPr>
          <w:color w:val="auto"/>
        </w:rPr>
        <w:t xml:space="preserve"> referentes a precatórios e sentenças judiciais. </w:t>
      </w:r>
    </w:p>
    <w:p w14:paraId="663855E4" w14:textId="77777777" w:rsidR="00C73EFC" w:rsidRDefault="00C73EFC" w:rsidP="00D452D9">
      <w:pPr>
        <w:pStyle w:val="Default"/>
        <w:spacing w:after="100"/>
        <w:jc w:val="both"/>
        <w:rPr>
          <w:color w:val="auto"/>
        </w:rPr>
      </w:pPr>
      <w:r w:rsidRPr="006A205E">
        <w:rPr>
          <w:b/>
          <w:bCs/>
          <w:color w:val="auto"/>
        </w:rPr>
        <w:t>Art.</w:t>
      </w:r>
      <w:r>
        <w:rPr>
          <w:b/>
          <w:bCs/>
          <w:color w:val="auto"/>
        </w:rPr>
        <w:t xml:space="preserve"> </w:t>
      </w:r>
      <w:r w:rsidRPr="006A205E">
        <w:rPr>
          <w:b/>
          <w:bCs/>
          <w:color w:val="auto"/>
        </w:rPr>
        <w:t xml:space="preserve">9º </w:t>
      </w:r>
      <w:r w:rsidRPr="006A205E">
        <w:rPr>
          <w:color w:val="auto"/>
        </w:rPr>
        <w:t xml:space="preserve">O projeto de lei orçamentária anual conterá dotação para Reserva de Recursos para Emendas Individuais, conforme estabelecido na Lei Orgânica Municipal. </w:t>
      </w:r>
    </w:p>
    <w:p w14:paraId="1A43ECCA" w14:textId="77777777" w:rsidR="00C73EFC" w:rsidRPr="006A205E" w:rsidRDefault="00C73EFC" w:rsidP="00D452D9">
      <w:pPr>
        <w:pStyle w:val="Default"/>
        <w:spacing w:after="100"/>
        <w:jc w:val="both"/>
        <w:rPr>
          <w:color w:val="auto"/>
        </w:rPr>
      </w:pPr>
      <w:r w:rsidRPr="006A205E">
        <w:rPr>
          <w:b/>
          <w:bCs/>
          <w:color w:val="auto"/>
        </w:rPr>
        <w:t>§</w:t>
      </w:r>
      <w:r>
        <w:rPr>
          <w:b/>
          <w:bCs/>
          <w:color w:val="auto"/>
        </w:rPr>
        <w:t xml:space="preserve"> </w:t>
      </w:r>
      <w:r w:rsidRPr="006A205E">
        <w:rPr>
          <w:b/>
          <w:bCs/>
          <w:color w:val="auto"/>
        </w:rPr>
        <w:t xml:space="preserve">1º </w:t>
      </w:r>
      <w:r w:rsidRPr="006A205E">
        <w:rPr>
          <w:color w:val="auto"/>
        </w:rPr>
        <w:t xml:space="preserve">Para fins de atendimento aos dispositivos relacionados às emendas individuais ao orçamento público municipal, os órgãos de execução observarão, nos termos legais, o cronograma para análise e verificação de eventuais impedimentos das programações e demais procedimentos necessários à viabilização da execução das respectivas emendas. </w:t>
      </w:r>
    </w:p>
    <w:p w14:paraId="3ADFB682" w14:textId="77777777" w:rsidR="00C73EFC" w:rsidRPr="006A205E" w:rsidRDefault="00C73EFC" w:rsidP="00D452D9">
      <w:pPr>
        <w:pStyle w:val="Default"/>
        <w:spacing w:after="100"/>
        <w:jc w:val="both"/>
        <w:rPr>
          <w:color w:val="auto"/>
        </w:rPr>
      </w:pPr>
      <w:r w:rsidRPr="006A205E">
        <w:rPr>
          <w:b/>
          <w:bCs/>
          <w:color w:val="auto"/>
        </w:rPr>
        <w:t>§</w:t>
      </w:r>
      <w:r>
        <w:rPr>
          <w:b/>
          <w:bCs/>
          <w:color w:val="auto"/>
        </w:rPr>
        <w:t xml:space="preserve"> </w:t>
      </w:r>
      <w:r w:rsidRPr="006A205E">
        <w:rPr>
          <w:b/>
          <w:bCs/>
          <w:color w:val="auto"/>
        </w:rPr>
        <w:t xml:space="preserve">2º </w:t>
      </w:r>
      <w:r w:rsidRPr="006A205E">
        <w:rPr>
          <w:color w:val="auto"/>
        </w:rPr>
        <w:t xml:space="preserve">As programações orçamentárias de origem nas emendas individuais não serão de execução obrigatória nos casos de impedimentos de ordem técnica insuperáveis. </w:t>
      </w:r>
    </w:p>
    <w:p w14:paraId="33696AC0" w14:textId="77777777" w:rsidR="00C73EFC" w:rsidRPr="006A205E" w:rsidRDefault="00C73EFC" w:rsidP="00D452D9">
      <w:pPr>
        <w:pStyle w:val="Default"/>
        <w:spacing w:after="100"/>
        <w:jc w:val="both"/>
        <w:rPr>
          <w:color w:val="auto"/>
        </w:rPr>
      </w:pPr>
      <w:r w:rsidRPr="006A205E">
        <w:rPr>
          <w:b/>
          <w:bCs/>
          <w:color w:val="auto"/>
        </w:rPr>
        <w:t>§</w:t>
      </w:r>
      <w:r>
        <w:rPr>
          <w:b/>
          <w:bCs/>
          <w:color w:val="auto"/>
        </w:rPr>
        <w:t xml:space="preserve"> </w:t>
      </w:r>
      <w:r w:rsidRPr="006A205E">
        <w:rPr>
          <w:b/>
          <w:bCs/>
          <w:color w:val="auto"/>
        </w:rPr>
        <w:t xml:space="preserve">3º </w:t>
      </w:r>
      <w:r w:rsidRPr="006A205E">
        <w:rPr>
          <w:color w:val="auto"/>
        </w:rPr>
        <w:t xml:space="preserve">Consideram-se impedimentos de ordem técnica insuperáveis: </w:t>
      </w:r>
    </w:p>
    <w:p w14:paraId="6E311333" w14:textId="77777777" w:rsidR="00C73EFC" w:rsidRPr="006A205E" w:rsidRDefault="00C73EFC" w:rsidP="00D452D9">
      <w:pPr>
        <w:pStyle w:val="Default"/>
        <w:spacing w:after="100"/>
        <w:jc w:val="both"/>
        <w:rPr>
          <w:color w:val="auto"/>
        </w:rPr>
      </w:pPr>
      <w:r w:rsidRPr="006A205E">
        <w:rPr>
          <w:b/>
          <w:bCs/>
          <w:color w:val="auto"/>
        </w:rPr>
        <w:t xml:space="preserve">I </w:t>
      </w:r>
      <w:r w:rsidRPr="006A205E">
        <w:rPr>
          <w:color w:val="auto"/>
        </w:rPr>
        <w:t xml:space="preserve">- </w:t>
      </w:r>
      <w:proofErr w:type="gramStart"/>
      <w:r w:rsidRPr="006A205E">
        <w:rPr>
          <w:color w:val="auto"/>
        </w:rPr>
        <w:t>as</w:t>
      </w:r>
      <w:proofErr w:type="gramEnd"/>
      <w:r w:rsidRPr="006A205E">
        <w:rPr>
          <w:color w:val="auto"/>
        </w:rPr>
        <w:t xml:space="preserve"> emendas individuais que desconsiderarem os preceitos constitucionais previstos no art. 37 da Constituição Federal de 1988; </w:t>
      </w:r>
    </w:p>
    <w:p w14:paraId="6BBA885B" w14:textId="77777777" w:rsidR="00C73EFC" w:rsidRPr="006A205E" w:rsidRDefault="00C73EFC" w:rsidP="00D452D9">
      <w:pPr>
        <w:pStyle w:val="Default"/>
        <w:spacing w:after="100"/>
        <w:jc w:val="both"/>
        <w:rPr>
          <w:color w:val="auto"/>
        </w:rPr>
      </w:pPr>
      <w:r w:rsidRPr="006A205E">
        <w:rPr>
          <w:b/>
          <w:bCs/>
          <w:color w:val="auto"/>
        </w:rPr>
        <w:t xml:space="preserve">II </w:t>
      </w:r>
      <w:r w:rsidRPr="006A205E">
        <w:rPr>
          <w:color w:val="auto"/>
        </w:rPr>
        <w:t xml:space="preserve">- </w:t>
      </w:r>
      <w:proofErr w:type="gramStart"/>
      <w:r w:rsidRPr="006A205E">
        <w:rPr>
          <w:color w:val="auto"/>
        </w:rPr>
        <w:t>as</w:t>
      </w:r>
      <w:proofErr w:type="gramEnd"/>
      <w:r w:rsidRPr="006A205E">
        <w:rPr>
          <w:color w:val="auto"/>
        </w:rPr>
        <w:t xml:space="preserve"> emendas que apresentarem a adoção de ações e serviços públicos para a realização de objeto de forma insustentável ou incompleta; </w:t>
      </w:r>
    </w:p>
    <w:p w14:paraId="6E0DFC93" w14:textId="77777777" w:rsidR="00C73EFC" w:rsidRPr="006A205E" w:rsidRDefault="00C73EFC" w:rsidP="00D452D9">
      <w:pPr>
        <w:pStyle w:val="Default"/>
        <w:spacing w:after="100"/>
        <w:jc w:val="both"/>
        <w:rPr>
          <w:color w:val="auto"/>
        </w:rPr>
      </w:pPr>
      <w:r w:rsidRPr="006A205E">
        <w:rPr>
          <w:b/>
          <w:bCs/>
          <w:color w:val="auto"/>
        </w:rPr>
        <w:t xml:space="preserve">III </w:t>
      </w:r>
      <w:r w:rsidRPr="006A205E">
        <w:rPr>
          <w:color w:val="auto"/>
        </w:rPr>
        <w:t xml:space="preserve">- as emendas que apresentarem a alocação de recursos insuficientes para a execução do seu objeto, salvo em atividade dividida por etapas e tecnicamente viável; </w:t>
      </w:r>
    </w:p>
    <w:p w14:paraId="299F7470" w14:textId="77777777" w:rsidR="00C73EFC" w:rsidRPr="006A205E" w:rsidRDefault="00C73EFC" w:rsidP="00D452D9">
      <w:pPr>
        <w:pStyle w:val="Default"/>
        <w:spacing w:after="100"/>
        <w:jc w:val="both"/>
        <w:rPr>
          <w:color w:val="auto"/>
        </w:rPr>
      </w:pPr>
      <w:r w:rsidRPr="006A205E">
        <w:rPr>
          <w:b/>
          <w:bCs/>
          <w:color w:val="auto"/>
        </w:rPr>
        <w:t xml:space="preserve">IV </w:t>
      </w:r>
      <w:r w:rsidRPr="006A205E">
        <w:rPr>
          <w:color w:val="auto"/>
        </w:rPr>
        <w:t xml:space="preserve">- </w:t>
      </w:r>
      <w:proofErr w:type="gramStart"/>
      <w:r w:rsidRPr="006A205E">
        <w:rPr>
          <w:color w:val="auto"/>
        </w:rPr>
        <w:t>a</w:t>
      </w:r>
      <w:proofErr w:type="gramEnd"/>
      <w:r w:rsidRPr="006A205E">
        <w:rPr>
          <w:color w:val="auto"/>
        </w:rPr>
        <w:t xml:space="preserve"> não comprovação de que os recursos orçamentários ou financeiros são suficientes para a conclusão do projeto ou de etapa útil com funcionalidade que permita o imediato usufruto dos benefícios pela sociedade; </w:t>
      </w:r>
    </w:p>
    <w:p w14:paraId="6542A8DA" w14:textId="77777777" w:rsidR="00C73EFC" w:rsidRPr="006A205E" w:rsidRDefault="00C73EFC" w:rsidP="00D452D9">
      <w:pPr>
        <w:pStyle w:val="Default"/>
        <w:spacing w:after="100"/>
        <w:jc w:val="both"/>
        <w:rPr>
          <w:color w:val="auto"/>
        </w:rPr>
      </w:pPr>
      <w:r w:rsidRPr="006A205E">
        <w:rPr>
          <w:b/>
          <w:bCs/>
          <w:color w:val="auto"/>
        </w:rPr>
        <w:lastRenderedPageBreak/>
        <w:t xml:space="preserve">V </w:t>
      </w:r>
      <w:r w:rsidRPr="006A205E">
        <w:rPr>
          <w:color w:val="auto"/>
        </w:rPr>
        <w:t xml:space="preserve">- </w:t>
      </w:r>
      <w:proofErr w:type="gramStart"/>
      <w:r w:rsidRPr="006A205E">
        <w:rPr>
          <w:color w:val="auto"/>
        </w:rPr>
        <w:t>a</w:t>
      </w:r>
      <w:proofErr w:type="gramEnd"/>
      <w:r w:rsidRPr="006A205E">
        <w:rPr>
          <w:color w:val="auto"/>
        </w:rPr>
        <w:t xml:space="preserve"> incompatibilidade do objeto da emenda com a finalidade do programa ou da ação orçamentária emendada; </w:t>
      </w:r>
    </w:p>
    <w:p w14:paraId="4954ADED" w14:textId="77777777" w:rsidR="00C73EFC" w:rsidRPr="006A205E" w:rsidRDefault="00C73EFC" w:rsidP="00D452D9">
      <w:pPr>
        <w:pStyle w:val="Default"/>
        <w:spacing w:after="100"/>
        <w:jc w:val="both"/>
        <w:rPr>
          <w:color w:val="auto"/>
        </w:rPr>
      </w:pPr>
      <w:r w:rsidRPr="006A205E">
        <w:rPr>
          <w:b/>
          <w:bCs/>
          <w:color w:val="auto"/>
        </w:rPr>
        <w:t xml:space="preserve">VI </w:t>
      </w:r>
      <w:r w:rsidRPr="006A205E">
        <w:rPr>
          <w:color w:val="auto"/>
        </w:rPr>
        <w:t xml:space="preserve">- </w:t>
      </w:r>
      <w:proofErr w:type="gramStart"/>
      <w:r w:rsidRPr="006A205E">
        <w:rPr>
          <w:color w:val="auto"/>
        </w:rPr>
        <w:t>a</w:t>
      </w:r>
      <w:proofErr w:type="gramEnd"/>
      <w:r w:rsidRPr="006A205E">
        <w:rPr>
          <w:color w:val="auto"/>
        </w:rPr>
        <w:t xml:space="preserve"> incompatibilidade do valor proposto com o cronograma físico-financeiro de execução do projeto, no caso de emendas relativas à execução de obras; </w:t>
      </w:r>
    </w:p>
    <w:p w14:paraId="50A14B2B" w14:textId="77777777" w:rsidR="00C73EFC" w:rsidRPr="006A205E" w:rsidRDefault="00C73EFC" w:rsidP="00D452D9">
      <w:pPr>
        <w:pStyle w:val="Default"/>
        <w:spacing w:after="100"/>
        <w:jc w:val="both"/>
        <w:rPr>
          <w:color w:val="auto"/>
        </w:rPr>
      </w:pPr>
      <w:r w:rsidRPr="006A205E">
        <w:rPr>
          <w:b/>
          <w:bCs/>
          <w:color w:val="auto"/>
        </w:rPr>
        <w:t xml:space="preserve">VII </w:t>
      </w:r>
      <w:r w:rsidRPr="006A205E">
        <w:rPr>
          <w:color w:val="auto"/>
        </w:rPr>
        <w:t xml:space="preserve">- a emenda individual que conceder dotação para a instalação ou o funcionamento de serviço público ainda não criado por lei, em desacordo ao disposto na alínea “c” do art. 33 da Lei Federal nº 4.320, de 17 de março de 1964; </w:t>
      </w:r>
    </w:p>
    <w:p w14:paraId="56CD83F1" w14:textId="77777777" w:rsidR="00C73EFC" w:rsidRPr="006A205E" w:rsidRDefault="00C73EFC" w:rsidP="00D452D9">
      <w:pPr>
        <w:pStyle w:val="Default"/>
        <w:spacing w:after="100"/>
        <w:jc w:val="both"/>
        <w:rPr>
          <w:color w:val="auto"/>
        </w:rPr>
      </w:pPr>
      <w:r w:rsidRPr="006A205E">
        <w:rPr>
          <w:b/>
          <w:bCs/>
          <w:color w:val="auto"/>
        </w:rPr>
        <w:t xml:space="preserve">VIII </w:t>
      </w:r>
      <w:r w:rsidRPr="006A205E">
        <w:rPr>
          <w:color w:val="auto"/>
        </w:rPr>
        <w:t xml:space="preserve">- a aprovação de emenda individual que conceder dotação para o início de obra cujo projeto não esteja aprovado pelos órgãos competentes, em desacordo ao disposto na alínea “b” do art. 33 da Lei Federal nº 4.320, de 1964; </w:t>
      </w:r>
    </w:p>
    <w:p w14:paraId="254B8DCB" w14:textId="77777777" w:rsidR="00C73EFC" w:rsidRPr="006A205E" w:rsidRDefault="00C73EFC" w:rsidP="00D452D9">
      <w:pPr>
        <w:pStyle w:val="Default"/>
        <w:spacing w:after="100"/>
        <w:jc w:val="both"/>
        <w:rPr>
          <w:color w:val="auto"/>
        </w:rPr>
      </w:pPr>
      <w:r w:rsidRPr="006A205E">
        <w:rPr>
          <w:b/>
          <w:bCs/>
          <w:color w:val="auto"/>
        </w:rPr>
        <w:t xml:space="preserve">IX </w:t>
      </w:r>
      <w:r w:rsidRPr="006A205E">
        <w:rPr>
          <w:color w:val="auto"/>
        </w:rPr>
        <w:t xml:space="preserve">- </w:t>
      </w:r>
      <w:proofErr w:type="gramStart"/>
      <w:r w:rsidRPr="006A205E">
        <w:rPr>
          <w:color w:val="auto"/>
        </w:rPr>
        <w:t>a</w:t>
      </w:r>
      <w:proofErr w:type="gramEnd"/>
      <w:r w:rsidRPr="006A205E">
        <w:rPr>
          <w:color w:val="auto"/>
        </w:rPr>
        <w:t xml:space="preserve"> destinação de dotação a entidade que não atenda os critérios estabelecidos pela Lei Federal nº 13.019, de 31 de julho de 2014; </w:t>
      </w:r>
    </w:p>
    <w:p w14:paraId="5E8B6508" w14:textId="77777777" w:rsidR="00C73EFC" w:rsidRPr="006A205E" w:rsidRDefault="00C73EFC" w:rsidP="00D452D9">
      <w:pPr>
        <w:pStyle w:val="Default"/>
        <w:spacing w:after="100"/>
        <w:jc w:val="both"/>
        <w:rPr>
          <w:color w:val="auto"/>
        </w:rPr>
      </w:pPr>
      <w:r w:rsidRPr="006A205E">
        <w:rPr>
          <w:b/>
          <w:bCs/>
          <w:color w:val="auto"/>
        </w:rPr>
        <w:t xml:space="preserve">X </w:t>
      </w:r>
      <w:r w:rsidRPr="006A205E">
        <w:rPr>
          <w:color w:val="auto"/>
        </w:rPr>
        <w:t xml:space="preserve">- </w:t>
      </w:r>
      <w:proofErr w:type="gramStart"/>
      <w:r w:rsidRPr="006A205E">
        <w:rPr>
          <w:color w:val="auto"/>
        </w:rPr>
        <w:t>a</w:t>
      </w:r>
      <w:proofErr w:type="gramEnd"/>
      <w:r w:rsidRPr="006A205E">
        <w:rPr>
          <w:color w:val="auto"/>
        </w:rPr>
        <w:t xml:space="preserve"> destinação de dotação a entidade em situação irregular, em desacordo com o disposto no art. 17 da Lei Federal nº 4.320, de 1964; </w:t>
      </w:r>
    </w:p>
    <w:p w14:paraId="24AFDE44" w14:textId="77777777" w:rsidR="00C73EFC" w:rsidRPr="006A205E" w:rsidRDefault="00C73EFC" w:rsidP="00D452D9">
      <w:pPr>
        <w:pStyle w:val="Default"/>
        <w:spacing w:after="100"/>
        <w:jc w:val="both"/>
        <w:rPr>
          <w:color w:val="auto"/>
        </w:rPr>
      </w:pPr>
      <w:r w:rsidRPr="006A205E">
        <w:rPr>
          <w:b/>
          <w:bCs/>
          <w:color w:val="auto"/>
        </w:rPr>
        <w:t xml:space="preserve">XI </w:t>
      </w:r>
      <w:r w:rsidRPr="006A205E">
        <w:rPr>
          <w:color w:val="auto"/>
        </w:rPr>
        <w:t xml:space="preserve">- a criação de despesa de caráter continuado para o Município, direta ou indiretamente; </w:t>
      </w:r>
    </w:p>
    <w:p w14:paraId="09EEA1EF" w14:textId="77777777" w:rsidR="00C73EFC" w:rsidRDefault="00C73EFC" w:rsidP="00D452D9">
      <w:pPr>
        <w:pStyle w:val="Default"/>
        <w:spacing w:after="100"/>
        <w:jc w:val="both"/>
        <w:rPr>
          <w:color w:val="auto"/>
        </w:rPr>
      </w:pPr>
      <w:r w:rsidRPr="006A205E">
        <w:rPr>
          <w:b/>
          <w:bCs/>
          <w:color w:val="auto"/>
        </w:rPr>
        <w:t xml:space="preserve">XII </w:t>
      </w:r>
      <w:r w:rsidRPr="006A205E">
        <w:rPr>
          <w:color w:val="auto"/>
        </w:rPr>
        <w:t>- os impedimentos cujo prazo para superação inviabilize o empenho ou o pagamento dentro do exercício financeiro</w:t>
      </w:r>
      <w:r>
        <w:rPr>
          <w:color w:val="auto"/>
        </w:rPr>
        <w:t>.</w:t>
      </w:r>
    </w:p>
    <w:p w14:paraId="22C70F63" w14:textId="77777777" w:rsidR="00C73EFC" w:rsidRPr="006A205E" w:rsidRDefault="00C73EFC" w:rsidP="00D452D9">
      <w:pPr>
        <w:pStyle w:val="Default"/>
        <w:spacing w:after="100"/>
        <w:jc w:val="both"/>
        <w:rPr>
          <w:color w:val="auto"/>
        </w:rPr>
      </w:pPr>
      <w:r w:rsidRPr="006A205E">
        <w:rPr>
          <w:b/>
          <w:bCs/>
          <w:color w:val="auto"/>
        </w:rPr>
        <w:t>§</w:t>
      </w:r>
      <w:r>
        <w:rPr>
          <w:b/>
          <w:bCs/>
          <w:color w:val="auto"/>
        </w:rPr>
        <w:t xml:space="preserve"> </w:t>
      </w:r>
      <w:r w:rsidRPr="006A205E">
        <w:rPr>
          <w:b/>
          <w:bCs/>
          <w:color w:val="auto"/>
        </w:rPr>
        <w:t xml:space="preserve">4º </w:t>
      </w:r>
      <w:r w:rsidRPr="006A205E">
        <w:rPr>
          <w:color w:val="auto"/>
        </w:rPr>
        <w:t xml:space="preserve">Os impedimentos de ordem técnica de que trata este artigo serão apurados pelos gestores responsáveis pela execução das respectivas programações orçamentárias e nas unidades orçamentárias, e comporão relatório a ser formalmente comunicado pelo Poder Executivo. </w:t>
      </w:r>
    </w:p>
    <w:p w14:paraId="49A62055" w14:textId="77777777" w:rsidR="00C73EFC" w:rsidRDefault="00C73EFC" w:rsidP="00D452D9">
      <w:pPr>
        <w:pStyle w:val="Default"/>
        <w:spacing w:after="100"/>
        <w:jc w:val="both"/>
        <w:rPr>
          <w:color w:val="auto"/>
        </w:rPr>
      </w:pPr>
      <w:r w:rsidRPr="006A205E">
        <w:rPr>
          <w:b/>
          <w:bCs/>
          <w:color w:val="auto"/>
        </w:rPr>
        <w:t>§</w:t>
      </w:r>
      <w:r>
        <w:rPr>
          <w:b/>
          <w:bCs/>
          <w:color w:val="auto"/>
        </w:rPr>
        <w:t xml:space="preserve"> </w:t>
      </w:r>
      <w:r w:rsidRPr="006A205E">
        <w:rPr>
          <w:b/>
          <w:bCs/>
          <w:color w:val="auto"/>
        </w:rPr>
        <w:t xml:space="preserve">5º </w:t>
      </w:r>
      <w:r w:rsidRPr="006A205E">
        <w:rPr>
          <w:color w:val="auto"/>
        </w:rPr>
        <w:t xml:space="preserve">A parcela da reserva de recursos a que se refere o </w:t>
      </w:r>
      <w:r w:rsidRPr="0063103D">
        <w:rPr>
          <w:bCs/>
          <w:i/>
          <w:color w:val="auto"/>
        </w:rPr>
        <w:t>caput</w:t>
      </w:r>
      <w:r w:rsidRPr="006A205E">
        <w:rPr>
          <w:b/>
          <w:bCs/>
          <w:color w:val="auto"/>
        </w:rPr>
        <w:t xml:space="preserve"> </w:t>
      </w:r>
      <w:r w:rsidRPr="006A205E">
        <w:rPr>
          <w:color w:val="auto"/>
        </w:rPr>
        <w:t xml:space="preserve">deste artigo que não for utilizada pelos vereadores para indicação de emendas individuais durante o processo de tramitação da lei orçamentária de 2023 poderá ser utilizada pelo Poder Executivo como fonte de recursos para abertura de créditos adicionais. </w:t>
      </w:r>
    </w:p>
    <w:p w14:paraId="05332EC8" w14:textId="77777777" w:rsidR="00C73EFC" w:rsidRPr="006A205E" w:rsidRDefault="00C73EFC" w:rsidP="00D452D9">
      <w:pPr>
        <w:pStyle w:val="Default"/>
        <w:spacing w:after="100"/>
        <w:jc w:val="both"/>
        <w:rPr>
          <w:color w:val="auto"/>
        </w:rPr>
      </w:pPr>
      <w:r w:rsidRPr="006A205E">
        <w:rPr>
          <w:b/>
          <w:bCs/>
          <w:color w:val="auto"/>
        </w:rPr>
        <w:t>Art. 10</w:t>
      </w:r>
      <w:r>
        <w:rPr>
          <w:b/>
          <w:bCs/>
          <w:color w:val="auto"/>
        </w:rPr>
        <w:t xml:space="preserve">. </w:t>
      </w:r>
      <w:r w:rsidRPr="006A205E">
        <w:rPr>
          <w:color w:val="auto"/>
        </w:rPr>
        <w:t xml:space="preserve">O projeto de lei orçamentária de 2024 contemplará autorização ao Chefe do Poder Executivo municipal para abertura de créditos adicionais suplementares, observando o disposto na Lei Federal nº 4320, de 1964, visando: </w:t>
      </w:r>
    </w:p>
    <w:p w14:paraId="1796503A" w14:textId="77777777" w:rsidR="00C73EFC" w:rsidRPr="006A205E" w:rsidRDefault="00C73EFC" w:rsidP="00D452D9">
      <w:pPr>
        <w:pStyle w:val="Default"/>
        <w:spacing w:after="100"/>
        <w:jc w:val="both"/>
        <w:rPr>
          <w:color w:val="auto"/>
        </w:rPr>
      </w:pPr>
      <w:r w:rsidRPr="006A205E">
        <w:rPr>
          <w:b/>
          <w:bCs/>
          <w:color w:val="auto"/>
        </w:rPr>
        <w:t xml:space="preserve">I </w:t>
      </w:r>
      <w:r w:rsidRPr="006A205E">
        <w:rPr>
          <w:color w:val="auto"/>
        </w:rPr>
        <w:t xml:space="preserve">- </w:t>
      </w:r>
      <w:proofErr w:type="gramStart"/>
      <w:r w:rsidRPr="006A205E">
        <w:rPr>
          <w:color w:val="auto"/>
        </w:rPr>
        <w:t>criar</w:t>
      </w:r>
      <w:proofErr w:type="gramEnd"/>
      <w:r w:rsidRPr="006A205E">
        <w:rPr>
          <w:color w:val="auto"/>
        </w:rPr>
        <w:t xml:space="preserve">, quando for o caso, natureza de despesa em categoria de programação já existente; </w:t>
      </w:r>
    </w:p>
    <w:p w14:paraId="7C9082EE" w14:textId="77777777" w:rsidR="00C73EFC" w:rsidRPr="006A205E" w:rsidRDefault="00C73EFC" w:rsidP="00D452D9">
      <w:pPr>
        <w:pStyle w:val="Default"/>
        <w:spacing w:after="100"/>
        <w:jc w:val="both"/>
        <w:rPr>
          <w:color w:val="auto"/>
        </w:rPr>
      </w:pPr>
      <w:r w:rsidRPr="006A205E">
        <w:rPr>
          <w:b/>
          <w:bCs/>
          <w:color w:val="auto"/>
        </w:rPr>
        <w:t xml:space="preserve">II </w:t>
      </w:r>
      <w:r w:rsidRPr="006A205E">
        <w:rPr>
          <w:color w:val="auto"/>
        </w:rPr>
        <w:t xml:space="preserve">- </w:t>
      </w:r>
      <w:proofErr w:type="gramStart"/>
      <w:r w:rsidRPr="006A205E">
        <w:rPr>
          <w:color w:val="auto"/>
        </w:rPr>
        <w:t>movimentar</w:t>
      </w:r>
      <w:proofErr w:type="gramEnd"/>
      <w:r w:rsidRPr="006A205E">
        <w:rPr>
          <w:color w:val="auto"/>
        </w:rPr>
        <w:t xml:space="preserve">, internamente, o Orçamento quando as dotações existentes se mostrarem insuficientes para a realização de determinadas despesas; e </w:t>
      </w:r>
    </w:p>
    <w:p w14:paraId="4EFBD7B3" w14:textId="77777777" w:rsidR="00C73EFC" w:rsidRDefault="00C73EFC" w:rsidP="00D452D9">
      <w:pPr>
        <w:pStyle w:val="Default"/>
        <w:spacing w:after="100"/>
        <w:jc w:val="both"/>
        <w:rPr>
          <w:color w:val="auto"/>
        </w:rPr>
      </w:pPr>
      <w:r w:rsidRPr="006A205E">
        <w:rPr>
          <w:b/>
          <w:bCs/>
          <w:color w:val="auto"/>
        </w:rPr>
        <w:t xml:space="preserve">III </w:t>
      </w:r>
      <w:r w:rsidRPr="006A205E">
        <w:rPr>
          <w:color w:val="auto"/>
        </w:rPr>
        <w:t xml:space="preserve">- incorporar valores que excedam às previsões constantes da Lei Orçamentária. </w:t>
      </w:r>
    </w:p>
    <w:p w14:paraId="2E8ED5F4" w14:textId="77777777" w:rsidR="00C73EFC" w:rsidRPr="005707AE" w:rsidRDefault="00C73EFC" w:rsidP="00D452D9">
      <w:pPr>
        <w:spacing w:after="100" w:line="240" w:lineRule="auto"/>
        <w:jc w:val="both"/>
        <w:rPr>
          <w:rFonts w:ascii="Times New Roman" w:eastAsia="Times New Roman" w:hAnsi="Times New Roman" w:cs="Times New Roman"/>
          <w:bCs/>
          <w:sz w:val="24"/>
          <w:szCs w:val="24"/>
          <w:lang w:eastAsia="pt-BR"/>
        </w:rPr>
      </w:pPr>
      <w:r w:rsidRPr="005707AE">
        <w:rPr>
          <w:rFonts w:ascii="Times New Roman" w:eastAsia="Times New Roman" w:hAnsi="Times New Roman" w:cs="Times New Roman"/>
          <w:b/>
          <w:color w:val="2F5496" w:themeColor="accent1" w:themeShade="BF"/>
          <w:sz w:val="24"/>
          <w:szCs w:val="24"/>
          <w:lang w:eastAsia="pt-BR"/>
        </w:rPr>
        <w:t>Art. 11.</w:t>
      </w:r>
      <w:r w:rsidRPr="005707AE">
        <w:rPr>
          <w:rFonts w:ascii="Times New Roman" w:eastAsia="Times New Roman" w:hAnsi="Times New Roman" w:cs="Times New Roman"/>
          <w:color w:val="2F5496" w:themeColor="accent1" w:themeShade="BF"/>
          <w:sz w:val="24"/>
          <w:szCs w:val="24"/>
          <w:lang w:eastAsia="pt-BR"/>
        </w:rPr>
        <w:t xml:space="preserve"> O Poder Executivo poderá, mediante lei, remanejar, transpor ou transferir, total ou parcialmente, as dotações aprovadas na Lei Orçamentária de 2024 ou em créditos adicionais, quando for necessária a </w:t>
      </w:r>
      <w:proofErr w:type="spellStart"/>
      <w:r w:rsidRPr="005707AE">
        <w:rPr>
          <w:rFonts w:ascii="Times New Roman" w:eastAsia="Times New Roman" w:hAnsi="Times New Roman" w:cs="Times New Roman"/>
          <w:color w:val="2F5496" w:themeColor="accent1" w:themeShade="BF"/>
          <w:sz w:val="24"/>
          <w:szCs w:val="24"/>
          <w:lang w:eastAsia="pt-BR"/>
        </w:rPr>
        <w:t>repriorização</w:t>
      </w:r>
      <w:proofErr w:type="spellEnd"/>
      <w:r w:rsidRPr="005707AE">
        <w:rPr>
          <w:rFonts w:ascii="Times New Roman" w:eastAsia="Times New Roman" w:hAnsi="Times New Roman" w:cs="Times New Roman"/>
          <w:color w:val="2F5496" w:themeColor="accent1" w:themeShade="BF"/>
          <w:sz w:val="24"/>
          <w:szCs w:val="24"/>
          <w:lang w:eastAsia="pt-BR"/>
        </w:rPr>
        <w:t xml:space="preserve"> de programas, ações ou gastos governamentais fixados na estrutura do orçamento, determinadas as respectivas realocações de recursos nos termos seguintes</w:t>
      </w:r>
      <w:r w:rsidRPr="005707AE">
        <w:rPr>
          <w:rFonts w:ascii="Times New Roman" w:eastAsia="Times New Roman" w:hAnsi="Times New Roman" w:cs="Times New Roman"/>
          <w:sz w:val="24"/>
          <w:szCs w:val="24"/>
          <w:lang w:eastAsia="pt-BR"/>
        </w:rPr>
        <w:t>:</w:t>
      </w:r>
    </w:p>
    <w:p w14:paraId="38B2C902" w14:textId="05ACA92E" w:rsidR="00C73EFC" w:rsidRPr="006A205E" w:rsidRDefault="00C73EFC" w:rsidP="00D452D9">
      <w:pPr>
        <w:pStyle w:val="Default"/>
        <w:spacing w:after="100"/>
        <w:jc w:val="both"/>
        <w:rPr>
          <w:color w:val="auto"/>
        </w:rPr>
      </w:pPr>
      <w:r w:rsidRPr="006A205E">
        <w:rPr>
          <w:b/>
          <w:bCs/>
          <w:color w:val="auto"/>
        </w:rPr>
        <w:t>I</w:t>
      </w:r>
      <w:r w:rsidR="00D452D9">
        <w:rPr>
          <w:b/>
          <w:bCs/>
          <w:color w:val="auto"/>
        </w:rPr>
        <w:t xml:space="preserve"> </w:t>
      </w:r>
      <w:r w:rsidRPr="006A205E">
        <w:rPr>
          <w:color w:val="auto"/>
        </w:rPr>
        <w:t xml:space="preserve">- Remanejamento: realocações na organização do ente público, com destinação de recurso de um órgão, secretaria, departamento, ou congênere para outro, em decorrência da extinção, transformação, transferência, incorporação ou desmembramento, bem como de alterações de suas competências ou atribuições, mantida a estrutura programática, </w:t>
      </w:r>
      <w:r w:rsidRPr="006A205E">
        <w:rPr>
          <w:color w:val="auto"/>
        </w:rPr>
        <w:lastRenderedPageBreak/>
        <w:t xml:space="preserve">expressa por categoria de programação, conforme definida no parágrafo único do art.5º desta </w:t>
      </w:r>
      <w:r>
        <w:rPr>
          <w:color w:val="auto"/>
        </w:rPr>
        <w:t>l</w:t>
      </w:r>
      <w:r w:rsidRPr="006A205E">
        <w:rPr>
          <w:color w:val="auto"/>
        </w:rPr>
        <w:t xml:space="preserve">ei; </w:t>
      </w:r>
    </w:p>
    <w:p w14:paraId="3DD623A0" w14:textId="77777777" w:rsidR="00C73EFC" w:rsidRPr="006A205E" w:rsidRDefault="00C73EFC" w:rsidP="00D452D9">
      <w:pPr>
        <w:pStyle w:val="Default"/>
        <w:spacing w:after="100"/>
        <w:jc w:val="both"/>
        <w:rPr>
          <w:color w:val="auto"/>
        </w:rPr>
      </w:pPr>
      <w:r w:rsidRPr="006A205E">
        <w:rPr>
          <w:b/>
          <w:bCs/>
          <w:color w:val="auto"/>
        </w:rPr>
        <w:t xml:space="preserve">II </w:t>
      </w:r>
      <w:r w:rsidRPr="006A205E">
        <w:rPr>
          <w:color w:val="auto"/>
        </w:rPr>
        <w:t xml:space="preserve">- Transposição: realocações no âmbito dos programas de trabalho já existentes no orçamento do órgão executor das ações governamentais; </w:t>
      </w:r>
    </w:p>
    <w:p w14:paraId="5B21790E" w14:textId="77777777" w:rsidR="00C73EFC" w:rsidRPr="006A205E" w:rsidRDefault="00C73EFC" w:rsidP="00D452D9">
      <w:pPr>
        <w:pStyle w:val="Default"/>
        <w:spacing w:after="100"/>
        <w:jc w:val="both"/>
        <w:rPr>
          <w:color w:val="auto"/>
        </w:rPr>
      </w:pPr>
      <w:r w:rsidRPr="006A205E">
        <w:rPr>
          <w:b/>
          <w:bCs/>
          <w:color w:val="auto"/>
        </w:rPr>
        <w:t xml:space="preserve">III </w:t>
      </w:r>
      <w:r w:rsidRPr="006A205E">
        <w:rPr>
          <w:color w:val="auto"/>
        </w:rPr>
        <w:t xml:space="preserve">- Transferência: realocações de recursos entre as categorias econômicas de despesas, dentro do mesmo órgão, secretaria, departamento ou congênere e do mesmo programa de trabalho, em função da </w:t>
      </w:r>
      <w:proofErr w:type="spellStart"/>
      <w:r w:rsidRPr="006A205E">
        <w:rPr>
          <w:color w:val="auto"/>
        </w:rPr>
        <w:t>repriorização</w:t>
      </w:r>
      <w:proofErr w:type="spellEnd"/>
      <w:r w:rsidRPr="006A205E">
        <w:rPr>
          <w:color w:val="auto"/>
        </w:rPr>
        <w:t xml:space="preserve"> dos gastos a serem efetuados. </w:t>
      </w:r>
    </w:p>
    <w:p w14:paraId="2E2DF650" w14:textId="77777777" w:rsidR="00C73EFC" w:rsidRPr="006A205E" w:rsidRDefault="00C73EFC" w:rsidP="00D452D9">
      <w:pPr>
        <w:pStyle w:val="Default"/>
        <w:spacing w:after="100"/>
        <w:jc w:val="both"/>
        <w:rPr>
          <w:color w:val="auto"/>
        </w:rPr>
      </w:pPr>
      <w:r w:rsidRPr="006A205E">
        <w:rPr>
          <w:b/>
          <w:bCs/>
          <w:color w:val="auto"/>
        </w:rPr>
        <w:t>Parágrafo único</w:t>
      </w:r>
      <w:r w:rsidRPr="006A205E">
        <w:rPr>
          <w:color w:val="auto"/>
        </w:rPr>
        <w:t xml:space="preserve">. A transposição, transferência ou remanejamento não poderá resultar em alteração dos valores das programações aprovadas na Lei Orçamentária de 2024 ou em créditos adicionais. </w:t>
      </w:r>
    </w:p>
    <w:p w14:paraId="344F27F1" w14:textId="77777777" w:rsidR="00C73EFC" w:rsidRPr="006A205E" w:rsidRDefault="00C73EFC" w:rsidP="00D452D9">
      <w:pPr>
        <w:pStyle w:val="Default"/>
        <w:spacing w:after="100"/>
        <w:jc w:val="both"/>
        <w:rPr>
          <w:color w:val="auto"/>
        </w:rPr>
      </w:pPr>
      <w:r w:rsidRPr="006A205E">
        <w:rPr>
          <w:b/>
          <w:bCs/>
          <w:color w:val="auto"/>
        </w:rPr>
        <w:t>Art. 12.</w:t>
      </w:r>
      <w:r>
        <w:rPr>
          <w:b/>
          <w:bCs/>
          <w:color w:val="auto"/>
        </w:rPr>
        <w:t xml:space="preserve"> </w:t>
      </w:r>
      <w:r w:rsidRPr="006A205E">
        <w:rPr>
          <w:color w:val="auto"/>
        </w:rPr>
        <w:t xml:space="preserve">O Poder Executivo poderá, mediante decreto, incluir ou alterar fontes de recursos nas dotações orçamentárias aprovadas na Lei Orçamentária de 2024, respeitadas as devidas vinculações. </w:t>
      </w:r>
    </w:p>
    <w:p w14:paraId="5BBC09F6" w14:textId="77777777" w:rsidR="00C73EFC" w:rsidRDefault="00C73EFC" w:rsidP="00D452D9">
      <w:pPr>
        <w:pStyle w:val="Default"/>
        <w:spacing w:after="100"/>
        <w:jc w:val="both"/>
        <w:rPr>
          <w:color w:val="auto"/>
        </w:rPr>
      </w:pPr>
      <w:r w:rsidRPr="006A205E">
        <w:rPr>
          <w:b/>
          <w:bCs/>
          <w:color w:val="auto"/>
        </w:rPr>
        <w:t>Parágrafo único</w:t>
      </w:r>
      <w:r w:rsidRPr="006A205E">
        <w:rPr>
          <w:color w:val="auto"/>
        </w:rPr>
        <w:t>.</w:t>
      </w:r>
      <w:r>
        <w:rPr>
          <w:color w:val="auto"/>
        </w:rPr>
        <w:t xml:space="preserve"> </w:t>
      </w:r>
      <w:r w:rsidRPr="006A205E">
        <w:rPr>
          <w:color w:val="auto"/>
        </w:rPr>
        <w:t xml:space="preserve">A movimentação entre fontes de recursos de uma única dotação orçamentária não configura abertura de crédito adicional. </w:t>
      </w:r>
    </w:p>
    <w:p w14:paraId="57D71229" w14:textId="77777777" w:rsidR="00C73EFC" w:rsidRPr="006A205E" w:rsidRDefault="00C73EFC" w:rsidP="00D452D9">
      <w:pPr>
        <w:pStyle w:val="Default"/>
        <w:spacing w:after="100"/>
        <w:jc w:val="both"/>
        <w:rPr>
          <w:color w:val="auto"/>
        </w:rPr>
      </w:pPr>
      <w:r w:rsidRPr="006A205E">
        <w:rPr>
          <w:b/>
          <w:bCs/>
          <w:color w:val="auto"/>
        </w:rPr>
        <w:t>Art</w:t>
      </w:r>
      <w:r w:rsidRPr="006A205E">
        <w:rPr>
          <w:color w:val="auto"/>
        </w:rPr>
        <w:t xml:space="preserve">. </w:t>
      </w:r>
      <w:r w:rsidRPr="006A205E">
        <w:rPr>
          <w:b/>
          <w:bCs/>
          <w:color w:val="auto"/>
        </w:rPr>
        <w:t>13.</w:t>
      </w:r>
      <w:r>
        <w:rPr>
          <w:b/>
          <w:bCs/>
          <w:color w:val="auto"/>
        </w:rPr>
        <w:t xml:space="preserve"> </w:t>
      </w:r>
      <w:r w:rsidRPr="006A205E">
        <w:rPr>
          <w:color w:val="auto"/>
        </w:rPr>
        <w:t xml:space="preserve">O Governo Municipal destinará, no mínimo, 25% (vinte e cinco por cento) de sua receita resultante de impostos e das transferências federais e estaduais de impostos, na manutenção e desenvolvimento do ensino, como estabelece o </w:t>
      </w:r>
      <w:r w:rsidRPr="006A205E">
        <w:rPr>
          <w:b/>
          <w:bCs/>
          <w:color w:val="auto"/>
        </w:rPr>
        <w:t xml:space="preserve">caput </w:t>
      </w:r>
      <w:r w:rsidRPr="006A205E">
        <w:rPr>
          <w:color w:val="auto"/>
        </w:rPr>
        <w:t xml:space="preserve">do art. 212 da Constituição Federal e a Lei Federal nº 14.113, de 25 de dezembro de 2020. </w:t>
      </w:r>
    </w:p>
    <w:p w14:paraId="70E08908" w14:textId="77777777" w:rsidR="00C73EFC" w:rsidRDefault="00C73EFC" w:rsidP="00D452D9">
      <w:pPr>
        <w:pStyle w:val="Default"/>
        <w:spacing w:after="100"/>
        <w:jc w:val="both"/>
        <w:rPr>
          <w:color w:val="auto"/>
        </w:rPr>
      </w:pPr>
      <w:r w:rsidRPr="006A205E">
        <w:rPr>
          <w:b/>
          <w:bCs/>
          <w:color w:val="auto"/>
        </w:rPr>
        <w:t>Parágrafo único</w:t>
      </w:r>
      <w:r w:rsidRPr="006A205E">
        <w:rPr>
          <w:color w:val="auto"/>
        </w:rPr>
        <w:t xml:space="preserve">. O Município aplicará parte dos recursos a que se refere o </w:t>
      </w:r>
      <w:r w:rsidRPr="006A205E">
        <w:rPr>
          <w:b/>
          <w:bCs/>
          <w:color w:val="auto"/>
        </w:rPr>
        <w:t xml:space="preserve">caput </w:t>
      </w:r>
      <w:r w:rsidRPr="006A205E">
        <w:rPr>
          <w:color w:val="auto"/>
        </w:rPr>
        <w:t xml:space="preserve">deste artigo, na manutenção e no desenvolvimento do ensino na educação básica e à remuneração condigna de seus profissionais, nos termos estabelecidos no art. 212-A da Constituição Federal, incluído pela Emenda Constitucional nº 108, de 26 de agosto de 2020. </w:t>
      </w:r>
    </w:p>
    <w:p w14:paraId="70F5E573" w14:textId="77777777" w:rsidR="00C73EFC" w:rsidRDefault="00C73EFC" w:rsidP="00D452D9">
      <w:pPr>
        <w:pStyle w:val="Default"/>
        <w:spacing w:after="100"/>
        <w:jc w:val="both"/>
        <w:rPr>
          <w:color w:val="auto"/>
        </w:rPr>
      </w:pPr>
      <w:r w:rsidRPr="006A205E">
        <w:rPr>
          <w:b/>
          <w:bCs/>
          <w:color w:val="auto"/>
        </w:rPr>
        <w:t>Art. 1</w:t>
      </w:r>
      <w:r w:rsidRPr="008C6FC5">
        <w:rPr>
          <w:b/>
          <w:bCs/>
          <w:color w:val="auto"/>
        </w:rPr>
        <w:t>4.</w:t>
      </w:r>
      <w:r w:rsidRPr="006A205E">
        <w:rPr>
          <w:color w:val="auto"/>
        </w:rPr>
        <w:t xml:space="preserve"> A proposta orçamentária consignará previsão de recursos para financiamento das ações e serviços públicos de saúde no ano de 2024, no mínimo, de 15% (quinze por cento) do produto da arrecadação dos impostos a que se refere o art. 156 e dos recursos de que tratam os artigos 158 e 159, inciso I, alínea “b” e seu §3º, da Constituição Federal. </w:t>
      </w:r>
    </w:p>
    <w:p w14:paraId="24705C33" w14:textId="77777777" w:rsidR="00C73EFC" w:rsidRPr="006A205E" w:rsidRDefault="00C73EFC" w:rsidP="00D452D9">
      <w:pPr>
        <w:pStyle w:val="Default"/>
        <w:spacing w:after="100"/>
        <w:jc w:val="both"/>
        <w:rPr>
          <w:color w:val="auto"/>
        </w:rPr>
      </w:pPr>
      <w:r w:rsidRPr="006A205E">
        <w:rPr>
          <w:b/>
          <w:bCs/>
          <w:color w:val="auto"/>
        </w:rPr>
        <w:t>Art. 15</w:t>
      </w:r>
      <w:r w:rsidRPr="008C6FC5">
        <w:rPr>
          <w:b/>
          <w:bCs/>
          <w:color w:val="auto"/>
        </w:rPr>
        <w:t>.</w:t>
      </w:r>
      <w:r w:rsidRPr="006A205E">
        <w:rPr>
          <w:color w:val="auto"/>
        </w:rPr>
        <w:t xml:space="preserve"> A</w:t>
      </w:r>
      <w:r>
        <w:rPr>
          <w:color w:val="auto"/>
        </w:rPr>
        <w:t xml:space="preserve"> </w:t>
      </w:r>
      <w:r w:rsidRPr="006A205E">
        <w:rPr>
          <w:color w:val="auto"/>
        </w:rPr>
        <w:t xml:space="preserve">Lei Orçamentária de 2024 deverá conter Reserva de Contingência, limitada a 2% (dois por cento) da receita corrente líquida prevista, destinada a atender os passivos contingentes, os riscos e eventos fiscais, dentre outros imprevistos e imprevisíveis. </w:t>
      </w:r>
    </w:p>
    <w:p w14:paraId="058DC7E7" w14:textId="77777777" w:rsidR="00C73EFC" w:rsidRDefault="00C73EFC" w:rsidP="00D452D9">
      <w:pPr>
        <w:pStyle w:val="Default"/>
        <w:spacing w:after="100"/>
        <w:jc w:val="both"/>
        <w:rPr>
          <w:color w:val="auto"/>
        </w:rPr>
      </w:pPr>
      <w:r w:rsidRPr="006A205E">
        <w:rPr>
          <w:b/>
          <w:bCs/>
          <w:color w:val="auto"/>
        </w:rPr>
        <w:t>Parágrafo único</w:t>
      </w:r>
      <w:r w:rsidRPr="006A205E">
        <w:rPr>
          <w:color w:val="auto"/>
        </w:rPr>
        <w:t xml:space="preserve">. Para efeito desta </w:t>
      </w:r>
      <w:r>
        <w:rPr>
          <w:color w:val="auto"/>
        </w:rPr>
        <w:t>l</w:t>
      </w:r>
      <w:r w:rsidRPr="006A205E">
        <w:rPr>
          <w:color w:val="auto"/>
        </w:rPr>
        <w:t xml:space="preserve">ei, entendem-se como eventos e riscos fiscais imprevistos e imprevisíveis, entre outros, as despesas necessárias ao funcionamento e manutenção dos serviços públicos e da estrutura da Administração Municipal, não orçadas ou orçadas a menor, as decorrentes de criação, expansão ou aperfeiçoamento de ações governamentais às necessidades do Poder Público. </w:t>
      </w:r>
    </w:p>
    <w:p w14:paraId="2B3AA550" w14:textId="77777777" w:rsidR="00C73EFC" w:rsidRDefault="00C73EFC" w:rsidP="00D452D9">
      <w:pPr>
        <w:pStyle w:val="Default"/>
        <w:spacing w:after="100"/>
        <w:jc w:val="both"/>
        <w:rPr>
          <w:color w:val="auto"/>
        </w:rPr>
      </w:pPr>
      <w:r w:rsidRPr="006A205E">
        <w:rPr>
          <w:b/>
          <w:bCs/>
          <w:color w:val="auto"/>
        </w:rPr>
        <w:t>Art. 1</w:t>
      </w:r>
      <w:r w:rsidRPr="008C6FC5">
        <w:rPr>
          <w:b/>
          <w:bCs/>
          <w:color w:val="auto"/>
        </w:rPr>
        <w:t>6.</w:t>
      </w:r>
      <w:r w:rsidRPr="006A205E">
        <w:rPr>
          <w:color w:val="auto"/>
        </w:rPr>
        <w:t xml:space="preserve"> Considera-se despesa irrelevante para fins do disposto no §3º do art.16 da Lei Complementar Federal nº 101, de 2000, a despesa cujo valor não ultrapasse os limites estabelecidos nos incisos I e II do art. 75 da Lei Federal nº 14.133, de 1º de abril de 2021, nos casos, respectivamente, de obras e serviços de engenharia e de outros serviços e compras. </w:t>
      </w:r>
    </w:p>
    <w:p w14:paraId="03E4B0FA" w14:textId="77777777" w:rsidR="00C73EFC" w:rsidRPr="006A205E" w:rsidRDefault="00C73EFC" w:rsidP="00D452D9">
      <w:pPr>
        <w:pStyle w:val="Default"/>
        <w:spacing w:after="100"/>
        <w:jc w:val="both"/>
        <w:rPr>
          <w:color w:val="auto"/>
        </w:rPr>
      </w:pPr>
      <w:r w:rsidRPr="006A205E">
        <w:rPr>
          <w:b/>
          <w:bCs/>
          <w:color w:val="auto"/>
        </w:rPr>
        <w:lastRenderedPageBreak/>
        <w:t>Art. 17</w:t>
      </w:r>
      <w:r w:rsidRPr="008C6FC5">
        <w:rPr>
          <w:b/>
          <w:bCs/>
          <w:color w:val="auto"/>
        </w:rPr>
        <w:t>.</w:t>
      </w:r>
      <w:r w:rsidRPr="006A205E">
        <w:rPr>
          <w:color w:val="auto"/>
        </w:rPr>
        <w:t xml:space="preserve"> Até 30 (trinta) dias após a aprovação e publicação da Lei Orçamentária de 2024, o Poder Executivo estabelecerá a programação financeira e o cronograma de execução mensal de desembolso, bem como as metas bimestrais de arrecadação. </w:t>
      </w:r>
    </w:p>
    <w:p w14:paraId="77662229" w14:textId="77777777" w:rsidR="00C73EFC" w:rsidRDefault="00C73EFC" w:rsidP="00D452D9">
      <w:pPr>
        <w:pStyle w:val="Default"/>
        <w:spacing w:after="100"/>
        <w:jc w:val="both"/>
        <w:rPr>
          <w:color w:val="auto"/>
        </w:rPr>
      </w:pPr>
      <w:r w:rsidRPr="006A205E">
        <w:rPr>
          <w:b/>
          <w:bCs/>
          <w:color w:val="auto"/>
        </w:rPr>
        <w:t>Parágrafo único</w:t>
      </w:r>
      <w:r w:rsidRPr="006A205E">
        <w:rPr>
          <w:color w:val="auto"/>
        </w:rPr>
        <w:t>. O cronograma anual de desembolso mensal do Poder Legislativo terá como referencial o repasse previsto no art.168 da Constituição Federal, na forma de duodécimos, respeitado o limite constitucional, o prazo mensal e a proporção fixada na Lei Orçamentária de 2024, em observância as regras dispostas no</w:t>
      </w:r>
      <w:r>
        <w:rPr>
          <w:color w:val="auto"/>
        </w:rPr>
        <w:t xml:space="preserve"> </w:t>
      </w:r>
      <w:r w:rsidRPr="006A205E">
        <w:rPr>
          <w:color w:val="auto"/>
        </w:rPr>
        <w:t xml:space="preserve">art. 29-A da Constituição Federal, alterado pela Emenda Constitucional nº 109, de 15 de março de 2021. </w:t>
      </w:r>
    </w:p>
    <w:p w14:paraId="243979B4" w14:textId="77777777" w:rsidR="00C73EFC" w:rsidRPr="006A205E" w:rsidRDefault="00C73EFC" w:rsidP="00D452D9">
      <w:pPr>
        <w:pStyle w:val="Default"/>
        <w:spacing w:after="100"/>
        <w:jc w:val="both"/>
        <w:rPr>
          <w:color w:val="auto"/>
        </w:rPr>
      </w:pPr>
      <w:r w:rsidRPr="006A205E">
        <w:rPr>
          <w:b/>
          <w:bCs/>
          <w:color w:val="auto"/>
        </w:rPr>
        <w:t>Art. 18</w:t>
      </w:r>
      <w:r w:rsidRPr="008C6FC5">
        <w:rPr>
          <w:b/>
          <w:bCs/>
          <w:color w:val="auto"/>
        </w:rPr>
        <w:t>.</w:t>
      </w:r>
      <w:r w:rsidRPr="006A205E">
        <w:rPr>
          <w:color w:val="auto"/>
        </w:rPr>
        <w:t xml:space="preserve"> Se verificado, ao final de um bimestre, que a realização da receita não será suficiente para garantir o equilíbrio das contas públicas, os Poderes Executivo e Legislativo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2024. </w:t>
      </w:r>
    </w:p>
    <w:p w14:paraId="4BFEBD24" w14:textId="77777777" w:rsidR="00C73EFC" w:rsidRDefault="00C73EFC" w:rsidP="00D452D9">
      <w:pPr>
        <w:pStyle w:val="Default"/>
        <w:spacing w:after="100"/>
        <w:jc w:val="both"/>
        <w:rPr>
          <w:color w:val="auto"/>
        </w:rPr>
      </w:pPr>
      <w:r w:rsidRPr="006A205E">
        <w:rPr>
          <w:b/>
          <w:bCs/>
          <w:color w:val="auto"/>
        </w:rPr>
        <w:t>§</w:t>
      </w:r>
      <w:r>
        <w:rPr>
          <w:b/>
          <w:bCs/>
          <w:color w:val="auto"/>
        </w:rPr>
        <w:t xml:space="preserve"> </w:t>
      </w:r>
      <w:r w:rsidRPr="006A205E">
        <w:rPr>
          <w:b/>
          <w:bCs/>
          <w:color w:val="auto"/>
        </w:rPr>
        <w:t xml:space="preserve">1º </w:t>
      </w:r>
      <w:r w:rsidRPr="006A205E">
        <w:rPr>
          <w:color w:val="auto"/>
        </w:rPr>
        <w:t xml:space="preserve">Excluem do </w:t>
      </w:r>
      <w:r w:rsidRPr="006A205E">
        <w:rPr>
          <w:b/>
          <w:bCs/>
          <w:color w:val="auto"/>
        </w:rPr>
        <w:t xml:space="preserve">caput </w:t>
      </w:r>
      <w:r w:rsidRPr="006A205E">
        <w:rPr>
          <w:color w:val="auto"/>
        </w:rPr>
        <w:t>deste artigo às despesas que constituem obrigação constitucional e legal de execução e as despesas destinadas ao pagamento dos serviços da dívida</w:t>
      </w:r>
      <w:r>
        <w:rPr>
          <w:color w:val="auto"/>
        </w:rPr>
        <w:t>.</w:t>
      </w:r>
    </w:p>
    <w:p w14:paraId="06AAE440" w14:textId="77777777" w:rsidR="00C73EFC" w:rsidRPr="006A205E" w:rsidRDefault="00C73EFC" w:rsidP="00D452D9">
      <w:pPr>
        <w:pStyle w:val="Default"/>
        <w:spacing w:after="100"/>
        <w:jc w:val="both"/>
        <w:rPr>
          <w:color w:val="auto"/>
        </w:rPr>
      </w:pPr>
      <w:r w:rsidRPr="006A205E">
        <w:rPr>
          <w:b/>
          <w:bCs/>
          <w:color w:val="auto"/>
        </w:rPr>
        <w:t>§</w:t>
      </w:r>
      <w:r>
        <w:rPr>
          <w:b/>
          <w:bCs/>
          <w:color w:val="auto"/>
        </w:rPr>
        <w:t xml:space="preserve"> </w:t>
      </w:r>
      <w:r w:rsidRPr="006A205E">
        <w:rPr>
          <w:b/>
          <w:bCs/>
          <w:color w:val="auto"/>
        </w:rPr>
        <w:t xml:space="preserve">2º </w:t>
      </w:r>
      <w:r w:rsidRPr="006A205E">
        <w:rPr>
          <w:color w:val="auto"/>
        </w:rPr>
        <w:t xml:space="preserve">Na hipótese de ocorrência do disposto no </w:t>
      </w:r>
      <w:r w:rsidRPr="006A205E">
        <w:rPr>
          <w:b/>
          <w:bCs/>
          <w:color w:val="auto"/>
        </w:rPr>
        <w:t xml:space="preserve">caput </w:t>
      </w:r>
      <w:r w:rsidRPr="006A205E">
        <w:rPr>
          <w:color w:val="auto"/>
        </w:rPr>
        <w:t xml:space="preserve">deste artigo o Poder Executivo comunicará ao Poder Legislativo o montante que lhe caberá tornar indisponível para empenho e para movimentação financeira. </w:t>
      </w:r>
    </w:p>
    <w:p w14:paraId="65031A61" w14:textId="77777777" w:rsidR="00C73EFC" w:rsidRPr="006A205E" w:rsidRDefault="00C73EFC" w:rsidP="00D452D9">
      <w:pPr>
        <w:pStyle w:val="Default"/>
        <w:spacing w:after="100"/>
        <w:jc w:val="both"/>
        <w:rPr>
          <w:color w:val="auto"/>
        </w:rPr>
      </w:pPr>
      <w:r w:rsidRPr="006A205E">
        <w:rPr>
          <w:b/>
          <w:bCs/>
          <w:color w:val="auto"/>
        </w:rPr>
        <w:t>§</w:t>
      </w:r>
      <w:r>
        <w:rPr>
          <w:b/>
          <w:bCs/>
          <w:color w:val="auto"/>
        </w:rPr>
        <w:t xml:space="preserve"> </w:t>
      </w:r>
      <w:r w:rsidRPr="006A205E">
        <w:rPr>
          <w:b/>
          <w:bCs/>
          <w:color w:val="auto"/>
        </w:rPr>
        <w:t xml:space="preserve">3º </w:t>
      </w:r>
      <w:r w:rsidRPr="006A205E">
        <w:rPr>
          <w:color w:val="auto"/>
        </w:rPr>
        <w:t xml:space="preserve">Para efeito de aplicação deste artigo serão considerados, preferencialmente, os recursos orçamentários destinados às despesas de capital e às despesas correntes que não são afetas a serviços básicos. </w:t>
      </w:r>
    </w:p>
    <w:p w14:paraId="4317DEBE" w14:textId="77777777" w:rsidR="00C73EFC" w:rsidRDefault="00C73EFC" w:rsidP="00D452D9">
      <w:pPr>
        <w:pStyle w:val="Default"/>
        <w:spacing w:after="100"/>
        <w:jc w:val="both"/>
        <w:rPr>
          <w:color w:val="auto"/>
        </w:rPr>
      </w:pPr>
      <w:r w:rsidRPr="006A205E">
        <w:rPr>
          <w:b/>
          <w:bCs/>
          <w:color w:val="auto"/>
        </w:rPr>
        <w:t>§</w:t>
      </w:r>
      <w:r>
        <w:rPr>
          <w:b/>
          <w:bCs/>
          <w:color w:val="auto"/>
        </w:rPr>
        <w:t xml:space="preserve"> </w:t>
      </w:r>
      <w:r w:rsidRPr="006A205E">
        <w:rPr>
          <w:b/>
          <w:bCs/>
          <w:color w:val="auto"/>
        </w:rPr>
        <w:t xml:space="preserve">4º </w:t>
      </w:r>
      <w:r w:rsidRPr="006A205E">
        <w:rPr>
          <w:color w:val="auto"/>
        </w:rPr>
        <w:t xml:space="preserve">No caso de restabelecimento da receita prevista, ainda que parcial, a recomposição das dotações cujos empenhos foram limitados dar-se-á de forma proporcional às reduções efetivadas. </w:t>
      </w:r>
    </w:p>
    <w:p w14:paraId="05C90142" w14:textId="77777777" w:rsidR="00C73EFC" w:rsidRDefault="00C73EFC" w:rsidP="00D452D9">
      <w:pPr>
        <w:pStyle w:val="Default"/>
        <w:spacing w:after="100"/>
        <w:jc w:val="both"/>
        <w:rPr>
          <w:color w:val="auto"/>
        </w:rPr>
      </w:pPr>
      <w:r w:rsidRPr="006A205E">
        <w:rPr>
          <w:b/>
          <w:bCs/>
          <w:color w:val="auto"/>
        </w:rPr>
        <w:t>Art. 19</w:t>
      </w:r>
      <w:r w:rsidRPr="008C6FC5">
        <w:rPr>
          <w:b/>
          <w:bCs/>
          <w:color w:val="auto"/>
        </w:rPr>
        <w:t>.</w:t>
      </w:r>
      <w:r>
        <w:rPr>
          <w:color w:val="auto"/>
        </w:rPr>
        <w:t xml:space="preserve"> </w:t>
      </w:r>
      <w:r w:rsidRPr="006A205E">
        <w:rPr>
          <w:color w:val="auto"/>
        </w:rPr>
        <w:t xml:space="preserve">Os pagamentos devidos pela Fazenda Pública Municipal, em virtude de sentença judiciária, far-se-ão exclusivamente na ordem cronológica de apresentação dos precatórios e à conta dos créditos respectivos, conforme disposto no art. 100 da Constituição Federal. </w:t>
      </w:r>
    </w:p>
    <w:p w14:paraId="0B41F97A" w14:textId="77777777" w:rsidR="00C73EFC" w:rsidRDefault="00C73EFC" w:rsidP="00D452D9">
      <w:pPr>
        <w:pStyle w:val="Default"/>
        <w:spacing w:after="100"/>
        <w:jc w:val="both"/>
        <w:rPr>
          <w:color w:val="auto"/>
        </w:rPr>
      </w:pPr>
      <w:r w:rsidRPr="006A205E">
        <w:rPr>
          <w:b/>
          <w:bCs/>
          <w:color w:val="auto"/>
        </w:rPr>
        <w:t>Art. 20</w:t>
      </w:r>
      <w:r w:rsidRPr="008C6FC5">
        <w:rPr>
          <w:b/>
          <w:bCs/>
          <w:color w:val="auto"/>
        </w:rPr>
        <w:t>.</w:t>
      </w:r>
      <w:r w:rsidRPr="006A205E">
        <w:rPr>
          <w:color w:val="auto"/>
        </w:rPr>
        <w:t xml:space="preserve"> A destinação de recursos para novos projetos somente será permitida depois de adequadamente atendidos os projetos em andamento e as despesas de conservação do patrimônio, salvos os projetos programados com recursos de convênios e operações de crédito. </w:t>
      </w:r>
    </w:p>
    <w:p w14:paraId="7D0C6F25" w14:textId="77777777" w:rsidR="00C73EFC" w:rsidRPr="005707AE"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5707AE">
        <w:rPr>
          <w:rFonts w:ascii="Times New Roman" w:hAnsi="Times New Roman" w:cs="Times New Roman"/>
          <w:b/>
          <w:bCs/>
          <w:color w:val="2F5496" w:themeColor="accent1" w:themeShade="BF"/>
          <w:sz w:val="24"/>
          <w:szCs w:val="24"/>
        </w:rPr>
        <w:t>Art. 20-A.</w:t>
      </w:r>
      <w:r w:rsidRPr="005707AE">
        <w:rPr>
          <w:rFonts w:ascii="Times New Roman" w:hAnsi="Times New Roman" w:cs="Times New Roman"/>
          <w:color w:val="2F5496" w:themeColor="accent1" w:themeShade="BF"/>
          <w:sz w:val="24"/>
          <w:szCs w:val="24"/>
        </w:rPr>
        <w:t xml:space="preserve"> </w:t>
      </w:r>
      <w:r w:rsidRPr="005707AE">
        <w:rPr>
          <w:rFonts w:ascii="Times New Roman" w:hAnsi="Times New Roman" w:cs="Times New Roman"/>
          <w:bCs/>
          <w:color w:val="2F5496" w:themeColor="accent1" w:themeShade="BF"/>
          <w:sz w:val="24"/>
          <w:szCs w:val="24"/>
        </w:rPr>
        <w:t>O Poder Executivo publicará mensalmente em seu sítio eletrônico, de forma compilada, as seguintes informações relacionadas à dívida pública fundada e operações de crédito total do Município:</w:t>
      </w:r>
    </w:p>
    <w:p w14:paraId="6110D6A0" w14:textId="77777777" w:rsidR="00C73EFC" w:rsidRPr="005707AE" w:rsidRDefault="00C73EFC" w:rsidP="00D452D9">
      <w:pPr>
        <w:shd w:val="clear" w:color="auto" w:fill="FFFFFF"/>
        <w:spacing w:after="100" w:line="240" w:lineRule="auto"/>
        <w:jc w:val="both"/>
        <w:rPr>
          <w:rFonts w:ascii="Times New Roman" w:hAnsi="Times New Roman" w:cs="Times New Roman"/>
          <w:b/>
          <w:color w:val="2F5496" w:themeColor="accent1" w:themeShade="BF"/>
          <w:sz w:val="24"/>
          <w:szCs w:val="24"/>
        </w:rPr>
      </w:pPr>
      <w:r w:rsidRPr="005707AE">
        <w:rPr>
          <w:rFonts w:ascii="Times New Roman" w:hAnsi="Times New Roman" w:cs="Times New Roman"/>
          <w:b/>
          <w:color w:val="2F5496" w:themeColor="accent1" w:themeShade="BF"/>
          <w:sz w:val="24"/>
          <w:szCs w:val="24"/>
        </w:rPr>
        <w:t xml:space="preserve">I - </w:t>
      </w:r>
      <w:proofErr w:type="gramStart"/>
      <w:r w:rsidRPr="005707AE">
        <w:rPr>
          <w:rFonts w:ascii="Times New Roman" w:hAnsi="Times New Roman" w:cs="Times New Roman"/>
          <w:bCs/>
          <w:color w:val="2F5496" w:themeColor="accent1" w:themeShade="BF"/>
          <w:sz w:val="24"/>
          <w:szCs w:val="24"/>
        </w:rPr>
        <w:t>cópia</w:t>
      </w:r>
      <w:proofErr w:type="gramEnd"/>
      <w:r w:rsidRPr="005707AE">
        <w:rPr>
          <w:rFonts w:ascii="Times New Roman" w:hAnsi="Times New Roman" w:cs="Times New Roman"/>
          <w:bCs/>
          <w:color w:val="2F5496" w:themeColor="accent1" w:themeShade="BF"/>
          <w:sz w:val="24"/>
          <w:szCs w:val="24"/>
        </w:rPr>
        <w:t xml:space="preserve"> com inteiro teor do contrato;</w:t>
      </w:r>
    </w:p>
    <w:p w14:paraId="5E069F73" w14:textId="77777777" w:rsidR="00C73EFC" w:rsidRPr="005707AE"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5707AE">
        <w:rPr>
          <w:rFonts w:ascii="Times New Roman" w:hAnsi="Times New Roman" w:cs="Times New Roman"/>
          <w:b/>
          <w:color w:val="2F5496" w:themeColor="accent1" w:themeShade="BF"/>
          <w:sz w:val="24"/>
          <w:szCs w:val="24"/>
        </w:rPr>
        <w:t xml:space="preserve">II - </w:t>
      </w:r>
      <w:proofErr w:type="gramStart"/>
      <w:r w:rsidRPr="005707AE">
        <w:rPr>
          <w:rFonts w:ascii="Times New Roman" w:hAnsi="Times New Roman" w:cs="Times New Roman"/>
          <w:bCs/>
          <w:color w:val="2F5496" w:themeColor="accent1" w:themeShade="BF"/>
          <w:sz w:val="24"/>
          <w:szCs w:val="24"/>
        </w:rPr>
        <w:t>relatório</w:t>
      </w:r>
      <w:proofErr w:type="gramEnd"/>
      <w:r w:rsidRPr="005707AE">
        <w:rPr>
          <w:rFonts w:ascii="Times New Roman" w:hAnsi="Times New Roman" w:cs="Times New Roman"/>
          <w:bCs/>
          <w:color w:val="2F5496" w:themeColor="accent1" w:themeShade="BF"/>
          <w:sz w:val="24"/>
          <w:szCs w:val="24"/>
        </w:rPr>
        <w:t xml:space="preserve"> contendo as seguintes informações dos contratos previstos no inc. I:</w:t>
      </w:r>
    </w:p>
    <w:p w14:paraId="3F1FEB20" w14:textId="77777777" w:rsidR="00C73EFC" w:rsidRPr="005707AE" w:rsidRDefault="00C73EFC" w:rsidP="00D452D9">
      <w:pPr>
        <w:shd w:val="clear" w:color="auto" w:fill="FFFFFF"/>
        <w:spacing w:after="100" w:line="240" w:lineRule="auto"/>
        <w:jc w:val="both"/>
        <w:rPr>
          <w:rFonts w:ascii="Times New Roman" w:hAnsi="Times New Roman" w:cs="Times New Roman"/>
          <w:b/>
          <w:color w:val="2F5496" w:themeColor="accent1" w:themeShade="BF"/>
          <w:sz w:val="24"/>
          <w:szCs w:val="24"/>
        </w:rPr>
      </w:pPr>
      <w:r w:rsidRPr="005707AE">
        <w:rPr>
          <w:rFonts w:ascii="Times New Roman" w:hAnsi="Times New Roman" w:cs="Times New Roman"/>
          <w:b/>
          <w:color w:val="2F5496" w:themeColor="accent1" w:themeShade="BF"/>
          <w:sz w:val="24"/>
          <w:szCs w:val="24"/>
        </w:rPr>
        <w:t xml:space="preserve">a) </w:t>
      </w:r>
      <w:r w:rsidRPr="005707AE">
        <w:rPr>
          <w:rFonts w:ascii="Times New Roman" w:hAnsi="Times New Roman" w:cs="Times New Roman"/>
          <w:bCs/>
          <w:color w:val="2F5496" w:themeColor="accent1" w:themeShade="BF"/>
          <w:sz w:val="24"/>
          <w:szCs w:val="24"/>
        </w:rPr>
        <w:t>credor;</w:t>
      </w:r>
    </w:p>
    <w:p w14:paraId="468BF720" w14:textId="77777777" w:rsidR="00C73EFC" w:rsidRPr="005707AE"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5707AE">
        <w:rPr>
          <w:rFonts w:ascii="Times New Roman" w:hAnsi="Times New Roman" w:cs="Times New Roman"/>
          <w:b/>
          <w:color w:val="2F5496" w:themeColor="accent1" w:themeShade="BF"/>
          <w:sz w:val="24"/>
          <w:szCs w:val="24"/>
        </w:rPr>
        <w:t xml:space="preserve">b) </w:t>
      </w:r>
      <w:r w:rsidRPr="005707AE">
        <w:rPr>
          <w:rFonts w:ascii="Times New Roman" w:hAnsi="Times New Roman" w:cs="Times New Roman"/>
          <w:bCs/>
          <w:color w:val="2F5496" w:themeColor="accent1" w:themeShade="BF"/>
          <w:sz w:val="24"/>
          <w:szCs w:val="24"/>
        </w:rPr>
        <w:t>objeto;</w:t>
      </w:r>
    </w:p>
    <w:p w14:paraId="029471ED" w14:textId="77777777" w:rsidR="00C73EFC" w:rsidRPr="005707AE"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5707AE">
        <w:rPr>
          <w:rFonts w:ascii="Times New Roman" w:hAnsi="Times New Roman" w:cs="Times New Roman"/>
          <w:b/>
          <w:color w:val="2F5496" w:themeColor="accent1" w:themeShade="BF"/>
          <w:sz w:val="24"/>
          <w:szCs w:val="24"/>
        </w:rPr>
        <w:lastRenderedPageBreak/>
        <w:t xml:space="preserve">c) </w:t>
      </w:r>
      <w:r w:rsidRPr="005707AE">
        <w:rPr>
          <w:rFonts w:ascii="Times New Roman" w:hAnsi="Times New Roman" w:cs="Times New Roman"/>
          <w:bCs/>
          <w:color w:val="2F5496" w:themeColor="accent1" w:themeShade="BF"/>
          <w:sz w:val="24"/>
          <w:szCs w:val="24"/>
        </w:rPr>
        <w:t>valor;</w:t>
      </w:r>
    </w:p>
    <w:p w14:paraId="13E348C6" w14:textId="77777777" w:rsidR="00C73EFC" w:rsidRPr="005707AE"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5707AE">
        <w:rPr>
          <w:rFonts w:ascii="Times New Roman" w:hAnsi="Times New Roman" w:cs="Times New Roman"/>
          <w:b/>
          <w:color w:val="2F5496" w:themeColor="accent1" w:themeShade="BF"/>
          <w:sz w:val="24"/>
          <w:szCs w:val="24"/>
        </w:rPr>
        <w:t xml:space="preserve">d) </w:t>
      </w:r>
      <w:r w:rsidRPr="005707AE">
        <w:rPr>
          <w:rFonts w:ascii="Times New Roman" w:hAnsi="Times New Roman" w:cs="Times New Roman"/>
          <w:bCs/>
          <w:color w:val="2F5496" w:themeColor="accent1" w:themeShade="BF"/>
          <w:sz w:val="24"/>
          <w:szCs w:val="24"/>
        </w:rPr>
        <w:t>taxa de juros;</w:t>
      </w:r>
    </w:p>
    <w:p w14:paraId="116B85D6" w14:textId="77777777" w:rsidR="00C73EFC" w:rsidRPr="005707AE"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5707AE">
        <w:rPr>
          <w:rFonts w:ascii="Times New Roman" w:hAnsi="Times New Roman" w:cs="Times New Roman"/>
          <w:b/>
          <w:color w:val="2F5496" w:themeColor="accent1" w:themeShade="BF"/>
          <w:sz w:val="24"/>
          <w:szCs w:val="24"/>
        </w:rPr>
        <w:t xml:space="preserve">e) </w:t>
      </w:r>
      <w:r w:rsidRPr="005707AE">
        <w:rPr>
          <w:rFonts w:ascii="Times New Roman" w:hAnsi="Times New Roman" w:cs="Times New Roman"/>
          <w:bCs/>
          <w:color w:val="2F5496" w:themeColor="accent1" w:themeShade="BF"/>
          <w:sz w:val="24"/>
          <w:szCs w:val="24"/>
        </w:rPr>
        <w:t>cronograma de desembolso;</w:t>
      </w:r>
    </w:p>
    <w:p w14:paraId="64FA2C2C" w14:textId="77777777" w:rsidR="00C73EFC" w:rsidRPr="005707AE"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5707AE">
        <w:rPr>
          <w:rFonts w:ascii="Times New Roman" w:hAnsi="Times New Roman" w:cs="Times New Roman"/>
          <w:b/>
          <w:color w:val="2F5496" w:themeColor="accent1" w:themeShade="BF"/>
          <w:sz w:val="24"/>
          <w:szCs w:val="24"/>
        </w:rPr>
        <w:t xml:space="preserve">f) </w:t>
      </w:r>
      <w:r w:rsidRPr="005707AE">
        <w:rPr>
          <w:rFonts w:ascii="Times New Roman" w:hAnsi="Times New Roman" w:cs="Times New Roman"/>
          <w:bCs/>
          <w:color w:val="2F5496" w:themeColor="accent1" w:themeShade="BF"/>
          <w:sz w:val="24"/>
          <w:szCs w:val="24"/>
        </w:rPr>
        <w:t>lei autorizativa.</w:t>
      </w:r>
    </w:p>
    <w:p w14:paraId="6C7D6E1F" w14:textId="77777777" w:rsidR="00C73EFC" w:rsidRPr="005707AE"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5707AE">
        <w:rPr>
          <w:rFonts w:ascii="Times New Roman" w:hAnsi="Times New Roman" w:cs="Times New Roman"/>
          <w:b/>
          <w:color w:val="2F5496" w:themeColor="accent1" w:themeShade="BF"/>
          <w:sz w:val="24"/>
          <w:szCs w:val="24"/>
        </w:rPr>
        <w:t xml:space="preserve">III - </w:t>
      </w:r>
      <w:r w:rsidRPr="005707AE">
        <w:rPr>
          <w:rFonts w:ascii="Times New Roman" w:hAnsi="Times New Roman" w:cs="Times New Roman"/>
          <w:bCs/>
          <w:color w:val="2F5496" w:themeColor="accent1" w:themeShade="BF"/>
          <w:sz w:val="24"/>
          <w:szCs w:val="24"/>
        </w:rPr>
        <w:t xml:space="preserve">relatórios contendo as seguintes informações da dívida prevista no </w:t>
      </w:r>
      <w:r w:rsidRPr="005707AE">
        <w:rPr>
          <w:rFonts w:ascii="Times New Roman" w:hAnsi="Times New Roman" w:cs="Times New Roman"/>
          <w:bCs/>
          <w:i/>
          <w:color w:val="2F5496" w:themeColor="accent1" w:themeShade="BF"/>
          <w:sz w:val="24"/>
          <w:szCs w:val="24"/>
        </w:rPr>
        <w:t>caput</w:t>
      </w:r>
      <w:r w:rsidRPr="005707AE">
        <w:rPr>
          <w:rFonts w:ascii="Times New Roman" w:hAnsi="Times New Roman" w:cs="Times New Roman"/>
          <w:bCs/>
          <w:color w:val="2F5496" w:themeColor="accent1" w:themeShade="BF"/>
          <w:sz w:val="24"/>
          <w:szCs w:val="24"/>
        </w:rPr>
        <w:t xml:space="preserve">, e por contrato previsto nos </w:t>
      </w:r>
      <w:proofErr w:type="spellStart"/>
      <w:r w:rsidRPr="005707AE">
        <w:rPr>
          <w:rFonts w:ascii="Times New Roman" w:hAnsi="Times New Roman" w:cs="Times New Roman"/>
          <w:bCs/>
          <w:color w:val="2F5496" w:themeColor="accent1" w:themeShade="BF"/>
          <w:sz w:val="24"/>
          <w:szCs w:val="24"/>
        </w:rPr>
        <w:t>incs</w:t>
      </w:r>
      <w:proofErr w:type="spellEnd"/>
      <w:r w:rsidRPr="005707AE">
        <w:rPr>
          <w:rFonts w:ascii="Times New Roman" w:hAnsi="Times New Roman" w:cs="Times New Roman"/>
          <w:bCs/>
          <w:color w:val="2F5496" w:themeColor="accent1" w:themeShade="BF"/>
          <w:sz w:val="24"/>
          <w:szCs w:val="24"/>
        </w:rPr>
        <w:t>. I e II:</w:t>
      </w:r>
    </w:p>
    <w:p w14:paraId="22F688CF" w14:textId="77777777" w:rsidR="00C73EFC" w:rsidRPr="005707AE" w:rsidRDefault="00C73EFC" w:rsidP="00D452D9">
      <w:pPr>
        <w:shd w:val="clear" w:color="auto" w:fill="FFFFFF"/>
        <w:spacing w:after="100" w:line="240" w:lineRule="auto"/>
        <w:jc w:val="both"/>
        <w:rPr>
          <w:rFonts w:ascii="Times New Roman" w:hAnsi="Times New Roman" w:cs="Times New Roman"/>
          <w:b/>
          <w:color w:val="2F5496" w:themeColor="accent1" w:themeShade="BF"/>
          <w:sz w:val="24"/>
          <w:szCs w:val="24"/>
        </w:rPr>
      </w:pPr>
      <w:r w:rsidRPr="005707AE">
        <w:rPr>
          <w:rFonts w:ascii="Times New Roman" w:hAnsi="Times New Roman" w:cs="Times New Roman"/>
          <w:b/>
          <w:color w:val="2F5496" w:themeColor="accent1" w:themeShade="BF"/>
          <w:sz w:val="24"/>
          <w:szCs w:val="24"/>
        </w:rPr>
        <w:t xml:space="preserve">a) </w:t>
      </w:r>
      <w:r w:rsidRPr="005707AE">
        <w:rPr>
          <w:rFonts w:ascii="Times New Roman" w:hAnsi="Times New Roman" w:cs="Times New Roman"/>
          <w:bCs/>
          <w:color w:val="2F5496" w:themeColor="accent1" w:themeShade="BF"/>
          <w:sz w:val="24"/>
          <w:szCs w:val="24"/>
        </w:rPr>
        <w:t>saldo anterior;</w:t>
      </w:r>
    </w:p>
    <w:p w14:paraId="66EB3641" w14:textId="77777777" w:rsidR="00C73EFC" w:rsidRPr="005707AE"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5707AE">
        <w:rPr>
          <w:rFonts w:ascii="Times New Roman" w:hAnsi="Times New Roman" w:cs="Times New Roman"/>
          <w:b/>
          <w:color w:val="2F5496" w:themeColor="accent1" w:themeShade="BF"/>
          <w:sz w:val="24"/>
          <w:szCs w:val="24"/>
        </w:rPr>
        <w:t xml:space="preserve">b) </w:t>
      </w:r>
      <w:r w:rsidRPr="005707AE">
        <w:rPr>
          <w:rFonts w:ascii="Times New Roman" w:hAnsi="Times New Roman" w:cs="Times New Roman"/>
          <w:bCs/>
          <w:color w:val="2F5496" w:themeColor="accent1" w:themeShade="BF"/>
          <w:sz w:val="24"/>
          <w:szCs w:val="24"/>
        </w:rPr>
        <w:t>amortizações e serviços no período;</w:t>
      </w:r>
    </w:p>
    <w:p w14:paraId="688D3946" w14:textId="77777777" w:rsidR="00C73EFC" w:rsidRPr="005707AE"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5707AE">
        <w:rPr>
          <w:rFonts w:ascii="Times New Roman" w:hAnsi="Times New Roman" w:cs="Times New Roman"/>
          <w:b/>
          <w:color w:val="2F5496" w:themeColor="accent1" w:themeShade="BF"/>
          <w:sz w:val="24"/>
          <w:szCs w:val="24"/>
        </w:rPr>
        <w:t xml:space="preserve">c) </w:t>
      </w:r>
      <w:r w:rsidRPr="005707AE">
        <w:rPr>
          <w:rFonts w:ascii="Times New Roman" w:hAnsi="Times New Roman" w:cs="Times New Roman"/>
          <w:bCs/>
          <w:color w:val="2F5496" w:themeColor="accent1" w:themeShade="BF"/>
          <w:sz w:val="24"/>
          <w:szCs w:val="24"/>
        </w:rPr>
        <w:t>correções no período;</w:t>
      </w:r>
    </w:p>
    <w:p w14:paraId="0CDB0E38" w14:textId="77777777" w:rsidR="00C73EFC" w:rsidRPr="005707AE"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5707AE">
        <w:rPr>
          <w:rFonts w:ascii="Times New Roman" w:hAnsi="Times New Roman" w:cs="Times New Roman"/>
          <w:b/>
          <w:color w:val="2F5496" w:themeColor="accent1" w:themeShade="BF"/>
          <w:sz w:val="24"/>
          <w:szCs w:val="24"/>
        </w:rPr>
        <w:t xml:space="preserve">d) </w:t>
      </w:r>
      <w:r w:rsidRPr="005707AE">
        <w:rPr>
          <w:rFonts w:ascii="Times New Roman" w:hAnsi="Times New Roman" w:cs="Times New Roman"/>
          <w:bCs/>
          <w:color w:val="2F5496" w:themeColor="accent1" w:themeShade="BF"/>
          <w:sz w:val="24"/>
          <w:szCs w:val="24"/>
        </w:rPr>
        <w:t>inscrições no período;</w:t>
      </w:r>
    </w:p>
    <w:p w14:paraId="4ABD4160" w14:textId="77777777" w:rsidR="00C73EFC" w:rsidRPr="005707AE"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5707AE">
        <w:rPr>
          <w:rFonts w:ascii="Times New Roman" w:hAnsi="Times New Roman" w:cs="Times New Roman"/>
          <w:b/>
          <w:color w:val="2F5496" w:themeColor="accent1" w:themeShade="BF"/>
          <w:sz w:val="24"/>
          <w:szCs w:val="24"/>
        </w:rPr>
        <w:t xml:space="preserve">e) </w:t>
      </w:r>
      <w:r w:rsidRPr="005707AE">
        <w:rPr>
          <w:rFonts w:ascii="Times New Roman" w:hAnsi="Times New Roman" w:cs="Times New Roman"/>
          <w:bCs/>
          <w:color w:val="2F5496" w:themeColor="accent1" w:themeShade="BF"/>
          <w:sz w:val="24"/>
          <w:szCs w:val="24"/>
        </w:rPr>
        <w:t>saldo final.</w:t>
      </w:r>
    </w:p>
    <w:p w14:paraId="5981E135" w14:textId="77777777" w:rsidR="00C73EFC" w:rsidRDefault="00C73EFC" w:rsidP="00C73EFC">
      <w:pPr>
        <w:pStyle w:val="Default"/>
        <w:spacing w:after="100"/>
        <w:jc w:val="center"/>
        <w:rPr>
          <w:b/>
          <w:bCs/>
          <w:color w:val="auto"/>
        </w:rPr>
      </w:pPr>
    </w:p>
    <w:p w14:paraId="66A98638" w14:textId="77777777" w:rsidR="00C73EFC" w:rsidRPr="007439B9" w:rsidRDefault="00C73EFC" w:rsidP="00C73EFC">
      <w:pPr>
        <w:pStyle w:val="Default"/>
        <w:spacing w:after="100"/>
        <w:jc w:val="center"/>
        <w:rPr>
          <w:b/>
          <w:bCs/>
          <w:color w:val="auto"/>
        </w:rPr>
      </w:pPr>
      <w:r w:rsidRPr="007439B9">
        <w:rPr>
          <w:b/>
          <w:bCs/>
          <w:color w:val="auto"/>
        </w:rPr>
        <w:t>CAPÍTULO V</w:t>
      </w:r>
    </w:p>
    <w:p w14:paraId="108EF5A1" w14:textId="77777777" w:rsidR="00C73EFC" w:rsidRDefault="00C73EFC" w:rsidP="00C73EFC">
      <w:pPr>
        <w:pStyle w:val="Default"/>
        <w:spacing w:after="100"/>
        <w:jc w:val="center"/>
        <w:rPr>
          <w:b/>
          <w:bCs/>
          <w:color w:val="auto"/>
        </w:rPr>
      </w:pPr>
      <w:r w:rsidRPr="007439B9">
        <w:rPr>
          <w:b/>
          <w:bCs/>
          <w:color w:val="auto"/>
        </w:rPr>
        <w:t>DAS DESPESAS COM PESSOAL E ENCARGOS SOCIAIS</w:t>
      </w:r>
    </w:p>
    <w:p w14:paraId="5771C873" w14:textId="77777777" w:rsidR="00C73EFC" w:rsidRPr="007439B9" w:rsidRDefault="00C73EFC" w:rsidP="00D452D9">
      <w:pPr>
        <w:pStyle w:val="Default"/>
        <w:spacing w:after="100"/>
        <w:jc w:val="both"/>
        <w:rPr>
          <w:b/>
          <w:bCs/>
          <w:color w:val="auto"/>
        </w:rPr>
      </w:pPr>
    </w:p>
    <w:p w14:paraId="4323CF00" w14:textId="4BE2FDDC" w:rsidR="00C73EFC" w:rsidRPr="006A205E" w:rsidRDefault="00C73EFC" w:rsidP="00D452D9">
      <w:pPr>
        <w:pStyle w:val="Default"/>
        <w:spacing w:after="100"/>
        <w:jc w:val="both"/>
        <w:rPr>
          <w:color w:val="auto"/>
        </w:rPr>
      </w:pPr>
      <w:r w:rsidRPr="006A205E">
        <w:rPr>
          <w:b/>
          <w:bCs/>
          <w:color w:val="auto"/>
        </w:rPr>
        <w:t>Art. 2</w:t>
      </w:r>
      <w:r w:rsidRPr="008C6FC5">
        <w:rPr>
          <w:color w:val="auto"/>
        </w:rPr>
        <w:t>1.</w:t>
      </w:r>
      <w:r>
        <w:rPr>
          <w:color w:val="auto"/>
        </w:rPr>
        <w:t xml:space="preserve"> </w:t>
      </w:r>
      <w:r w:rsidRPr="006A205E">
        <w:rPr>
          <w:color w:val="auto"/>
        </w:rPr>
        <w:t xml:space="preserve">Para efeito do disposto nos incisos V e X do art. 37, observado o inciso II, §1º e </w:t>
      </w:r>
      <w:r w:rsidRPr="006A205E">
        <w:rPr>
          <w:b/>
          <w:bCs/>
          <w:color w:val="auto"/>
        </w:rPr>
        <w:t>caput</w:t>
      </w:r>
      <w:r>
        <w:rPr>
          <w:b/>
          <w:bCs/>
          <w:color w:val="auto"/>
        </w:rPr>
        <w:t xml:space="preserve"> </w:t>
      </w:r>
      <w:r w:rsidRPr="006A205E">
        <w:rPr>
          <w:color w:val="auto"/>
        </w:rPr>
        <w:t>do art.169, da Constituição Federal, com as disposições contidas na Emenda Constitucional nº 109, de 15 de março de 2021, e na Lei Complementar Federal nº 101, de 2000, fica estabelecido que a Administração Direta e Indireta, e o Poder Legislativo, poderão criar cargos, empregos e funções, alterar a estrutura de carreira, realizar concurso público, conceder qualquer vantagem, corrigir,</w:t>
      </w:r>
      <w:r w:rsidR="00D452D9">
        <w:rPr>
          <w:color w:val="auto"/>
        </w:rPr>
        <w:t xml:space="preserve"> </w:t>
      </w:r>
      <w:r w:rsidRPr="006A205E">
        <w:rPr>
          <w:color w:val="auto"/>
        </w:rPr>
        <w:t xml:space="preserve">reajustar ou aumentar a remuneração dos servidores públicos municipais e admitir pessoal, mediante lei e prévia dotação orçamentária suficiente para atendimento da respectiva despesa, de acordo com os limites constitucionais e legais. </w:t>
      </w:r>
    </w:p>
    <w:p w14:paraId="4FC90A11" w14:textId="77777777" w:rsidR="00C73EFC" w:rsidRDefault="00C73EFC" w:rsidP="00D452D9">
      <w:pPr>
        <w:pStyle w:val="Default"/>
        <w:spacing w:after="100"/>
        <w:jc w:val="both"/>
        <w:rPr>
          <w:color w:val="auto"/>
        </w:rPr>
      </w:pPr>
      <w:r w:rsidRPr="005707AE">
        <w:rPr>
          <w:b/>
          <w:bCs/>
          <w:color w:val="2F5496" w:themeColor="accent1" w:themeShade="BF"/>
        </w:rPr>
        <w:t>§</w:t>
      </w:r>
      <w:r>
        <w:rPr>
          <w:b/>
          <w:bCs/>
          <w:color w:val="2F5496" w:themeColor="accent1" w:themeShade="BF"/>
        </w:rPr>
        <w:t xml:space="preserve"> </w:t>
      </w:r>
      <w:r w:rsidRPr="005707AE">
        <w:rPr>
          <w:b/>
          <w:bCs/>
          <w:color w:val="2F5496" w:themeColor="accent1" w:themeShade="BF"/>
        </w:rPr>
        <w:t>1º</w:t>
      </w:r>
      <w:r w:rsidRPr="005707AE">
        <w:rPr>
          <w:color w:val="2F5496" w:themeColor="accent1" w:themeShade="BF"/>
        </w:rPr>
        <w:t xml:space="preserve"> </w:t>
      </w:r>
      <w:r w:rsidRPr="006A205E">
        <w:rPr>
          <w:color w:val="auto"/>
        </w:rPr>
        <w:t xml:space="preserve">Os recursos para as despesas decorrentes dos atos dispostos no </w:t>
      </w:r>
      <w:r w:rsidRPr="006A205E">
        <w:rPr>
          <w:b/>
          <w:bCs/>
          <w:color w:val="auto"/>
        </w:rPr>
        <w:t xml:space="preserve">caput </w:t>
      </w:r>
      <w:r w:rsidRPr="006A205E">
        <w:rPr>
          <w:color w:val="auto"/>
        </w:rPr>
        <w:t xml:space="preserve">deste artigo deverão estar previstos no Orçamento de 2024 ou acrescidos por créditos adicionais. </w:t>
      </w:r>
    </w:p>
    <w:p w14:paraId="6E940A8F" w14:textId="77777777" w:rsidR="00C73EFC" w:rsidRPr="007E6C07"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7E6C07">
        <w:rPr>
          <w:rFonts w:ascii="Times New Roman" w:hAnsi="Times New Roman" w:cs="Times New Roman"/>
          <w:b/>
          <w:bCs/>
          <w:color w:val="2F5496" w:themeColor="accent1" w:themeShade="BF"/>
          <w:sz w:val="24"/>
          <w:szCs w:val="24"/>
        </w:rPr>
        <w:t>§ 2º</w:t>
      </w:r>
      <w:r w:rsidRPr="005707AE">
        <w:rPr>
          <w:rFonts w:ascii="Times New Roman" w:hAnsi="Times New Roman" w:cs="Times New Roman"/>
          <w:b/>
          <w:color w:val="2F5496" w:themeColor="accent1" w:themeShade="BF"/>
          <w:sz w:val="24"/>
          <w:szCs w:val="24"/>
        </w:rPr>
        <w:t xml:space="preserve"> </w:t>
      </w:r>
      <w:r w:rsidRPr="007E6C07">
        <w:rPr>
          <w:rFonts w:ascii="Times New Roman" w:hAnsi="Times New Roman" w:cs="Times New Roman"/>
          <w:bCs/>
          <w:color w:val="2F5496" w:themeColor="accent1" w:themeShade="BF"/>
          <w:sz w:val="24"/>
          <w:szCs w:val="24"/>
        </w:rPr>
        <w:t>A remuneração dos servidores públicos somente poderá ser fixada ou alterada por lei específica, observada a iniciativa privativa de cada Poder, assegurada a revisão geral anual.</w:t>
      </w:r>
    </w:p>
    <w:p w14:paraId="40660EBA" w14:textId="77777777" w:rsidR="00C73EFC" w:rsidRDefault="00C73EFC" w:rsidP="00D452D9">
      <w:pPr>
        <w:pStyle w:val="Default"/>
        <w:spacing w:after="100"/>
        <w:jc w:val="both"/>
        <w:rPr>
          <w:color w:val="auto"/>
        </w:rPr>
      </w:pPr>
      <w:r w:rsidRPr="008C6FC5">
        <w:rPr>
          <w:b/>
          <w:bCs/>
          <w:color w:val="auto"/>
        </w:rPr>
        <w:t>Art.</w:t>
      </w:r>
      <w:r>
        <w:rPr>
          <w:b/>
          <w:bCs/>
          <w:color w:val="auto"/>
        </w:rPr>
        <w:t xml:space="preserve"> </w:t>
      </w:r>
      <w:r w:rsidRPr="008C6FC5">
        <w:rPr>
          <w:b/>
          <w:bCs/>
          <w:color w:val="auto"/>
        </w:rPr>
        <w:t>22</w:t>
      </w:r>
      <w:r w:rsidRPr="006A205E">
        <w:rPr>
          <w:color w:val="auto"/>
        </w:rPr>
        <w:t xml:space="preserve">. A despesa total com pessoal dos Poderes Executivo e Legislativo, respectivamente, não excederá os limites de 54% (cinquenta e quatro por cento) e 6% (seis por cento) da Receita Corrente Líquida, observada os limites prudenciais. </w:t>
      </w:r>
    </w:p>
    <w:p w14:paraId="264FDC4D" w14:textId="77777777" w:rsidR="00C73EFC" w:rsidRDefault="00C73EFC" w:rsidP="00D452D9">
      <w:pPr>
        <w:pStyle w:val="Default"/>
        <w:spacing w:after="100"/>
        <w:jc w:val="both"/>
        <w:rPr>
          <w:color w:val="auto"/>
        </w:rPr>
      </w:pPr>
      <w:r w:rsidRPr="008C6FC5">
        <w:rPr>
          <w:b/>
          <w:bCs/>
          <w:color w:val="auto"/>
        </w:rPr>
        <w:t>Art. 23.</w:t>
      </w:r>
      <w:r w:rsidRPr="006A205E">
        <w:rPr>
          <w:color w:val="auto"/>
        </w:rPr>
        <w:t xml:space="preserve"> No exercício financeiro de 2024 a realização de hora extra, quando a despesa com pessoal houver excedido o limite disposto no parágrafo único do art. 22 da Lei Complementar Federal nº 101, de 2000, somente poderá ocorrer nos casos de necessidade temporária de excepcional interesse público, devidamente justificado pela autoridade competente. </w:t>
      </w:r>
    </w:p>
    <w:p w14:paraId="60C32A92" w14:textId="77777777" w:rsidR="00C73EFC" w:rsidRPr="006A205E" w:rsidRDefault="00C73EFC" w:rsidP="00D452D9">
      <w:pPr>
        <w:pStyle w:val="Default"/>
        <w:spacing w:after="100"/>
        <w:jc w:val="both"/>
        <w:rPr>
          <w:color w:val="auto"/>
        </w:rPr>
      </w:pPr>
      <w:r w:rsidRPr="008C6FC5">
        <w:rPr>
          <w:b/>
          <w:bCs/>
          <w:color w:val="auto"/>
        </w:rPr>
        <w:t>Art. 24.</w:t>
      </w:r>
      <w:r w:rsidRPr="006A205E">
        <w:rPr>
          <w:color w:val="auto"/>
        </w:rPr>
        <w:t xml:space="preserve"> Serão considerados contratos de terceirização de mão-de-obra, para efeito do disposto no §1º do art.18 da Lei Complementar Federal nº 101, de 2000, as despesas provenientes de contratação de pessoal para substituição de servidores pertencentes a </w:t>
      </w:r>
      <w:r w:rsidRPr="006A205E">
        <w:rPr>
          <w:color w:val="auto"/>
        </w:rPr>
        <w:lastRenderedPageBreak/>
        <w:t xml:space="preserve">categorias funcionais abrangidas por planos de cargos do quadro de pessoal de órgão ou entidade, desde que haja vacância dos cargos a serem substituídos, sendo tais despesas contabilizadas como Outras Despesas de Pessoal. </w:t>
      </w:r>
    </w:p>
    <w:p w14:paraId="3A451083" w14:textId="77777777" w:rsidR="00C73EFC" w:rsidRDefault="00C73EFC" w:rsidP="00C73EFC">
      <w:pPr>
        <w:pStyle w:val="Default"/>
        <w:spacing w:after="100"/>
        <w:jc w:val="center"/>
        <w:rPr>
          <w:b/>
          <w:bCs/>
          <w:color w:val="auto"/>
        </w:rPr>
      </w:pPr>
    </w:p>
    <w:p w14:paraId="06973388" w14:textId="77777777" w:rsidR="00C73EFC" w:rsidRPr="007439B9" w:rsidRDefault="00C73EFC" w:rsidP="00C73EFC">
      <w:pPr>
        <w:pStyle w:val="Default"/>
        <w:spacing w:after="100"/>
        <w:jc w:val="center"/>
        <w:rPr>
          <w:b/>
          <w:bCs/>
          <w:color w:val="auto"/>
        </w:rPr>
      </w:pPr>
      <w:r w:rsidRPr="007439B9">
        <w:rPr>
          <w:b/>
          <w:bCs/>
          <w:color w:val="auto"/>
        </w:rPr>
        <w:t>CAPÍTULO VI</w:t>
      </w:r>
    </w:p>
    <w:p w14:paraId="71A095E3" w14:textId="77777777" w:rsidR="00C73EFC" w:rsidRDefault="00C73EFC" w:rsidP="00C73EFC">
      <w:pPr>
        <w:pStyle w:val="Default"/>
        <w:spacing w:after="100"/>
        <w:jc w:val="center"/>
        <w:rPr>
          <w:b/>
          <w:bCs/>
          <w:color w:val="auto"/>
        </w:rPr>
      </w:pPr>
      <w:r w:rsidRPr="007439B9">
        <w:rPr>
          <w:b/>
          <w:bCs/>
          <w:color w:val="auto"/>
        </w:rPr>
        <w:t>DAS CONDIÇÕES PARA CONCESSÃO DE RECURSOS PÚBLICOS</w:t>
      </w:r>
    </w:p>
    <w:p w14:paraId="38A3091F" w14:textId="77777777" w:rsidR="00C73EFC" w:rsidRPr="007439B9" w:rsidRDefault="00C73EFC" w:rsidP="00C73EFC">
      <w:pPr>
        <w:pStyle w:val="Default"/>
        <w:spacing w:after="100"/>
        <w:jc w:val="center"/>
        <w:rPr>
          <w:b/>
          <w:bCs/>
          <w:color w:val="auto"/>
        </w:rPr>
      </w:pPr>
    </w:p>
    <w:p w14:paraId="61A1B437" w14:textId="77777777" w:rsidR="00C73EFC" w:rsidRPr="006A205E" w:rsidRDefault="00C73EFC" w:rsidP="00C73EFC">
      <w:pPr>
        <w:pStyle w:val="Default"/>
        <w:spacing w:after="100"/>
        <w:jc w:val="both"/>
        <w:rPr>
          <w:color w:val="auto"/>
        </w:rPr>
      </w:pPr>
      <w:r w:rsidRPr="008C6FC5">
        <w:rPr>
          <w:b/>
          <w:bCs/>
          <w:color w:val="auto"/>
        </w:rPr>
        <w:t>Art. 25.</w:t>
      </w:r>
      <w:r w:rsidRPr="006A205E">
        <w:rPr>
          <w:color w:val="auto"/>
        </w:rPr>
        <w:t xml:space="preserve"> O Poder Executivo poderá, mediante autorização legislativa específica, transferir recursos do Tesouro Municipal, a título de subvenção social, às entidades sem fins lucrativos, as quais desenvolvam atividades nas áreas social, médica, educacional, cultural e desportiva, desde que estejam legalmente constituídas, em observância as regras aplicáveis na Lei Federal nº 13.019, de 31 de julho de 2014, com suas alterações. </w:t>
      </w:r>
    </w:p>
    <w:p w14:paraId="138B868A" w14:textId="77777777" w:rsidR="00C73EFC" w:rsidRPr="007E6C07" w:rsidRDefault="00C73EFC" w:rsidP="00D452D9">
      <w:pPr>
        <w:pStyle w:val="Recuodecorpodetexto2"/>
        <w:spacing w:after="100" w:line="240" w:lineRule="auto"/>
        <w:ind w:left="0"/>
        <w:jc w:val="both"/>
        <w:rPr>
          <w:rFonts w:ascii="Times New Roman" w:eastAsia="Times New Roman" w:hAnsi="Times New Roman" w:cs="Times New Roman"/>
          <w:bCs/>
          <w:color w:val="2F5496" w:themeColor="accent1" w:themeShade="BF"/>
          <w:sz w:val="32"/>
          <w:szCs w:val="24"/>
          <w:lang w:eastAsia="pt-BR"/>
        </w:rPr>
      </w:pPr>
      <w:r w:rsidRPr="007E6C07">
        <w:rPr>
          <w:rFonts w:ascii="Times New Roman" w:hAnsi="Times New Roman" w:cs="Times New Roman"/>
          <w:b/>
          <w:bCs/>
          <w:color w:val="2F5496" w:themeColor="accent1" w:themeShade="BF"/>
          <w:sz w:val="24"/>
          <w:szCs w:val="24"/>
        </w:rPr>
        <w:t>§</w:t>
      </w:r>
      <w:r>
        <w:rPr>
          <w:rFonts w:ascii="Times New Roman" w:hAnsi="Times New Roman" w:cs="Times New Roman"/>
          <w:b/>
          <w:bCs/>
          <w:color w:val="2F5496" w:themeColor="accent1" w:themeShade="BF"/>
          <w:sz w:val="24"/>
          <w:szCs w:val="24"/>
        </w:rPr>
        <w:t xml:space="preserve"> </w:t>
      </w:r>
      <w:r w:rsidRPr="007E6C07">
        <w:rPr>
          <w:rFonts w:ascii="Times New Roman" w:hAnsi="Times New Roman" w:cs="Times New Roman"/>
          <w:b/>
          <w:bCs/>
          <w:color w:val="2F5496" w:themeColor="accent1" w:themeShade="BF"/>
          <w:sz w:val="24"/>
          <w:szCs w:val="24"/>
        </w:rPr>
        <w:t xml:space="preserve">1º </w:t>
      </w:r>
      <w:r w:rsidRPr="007E6C07">
        <w:rPr>
          <w:rFonts w:ascii="Times New Roman" w:eastAsia="Times New Roman" w:hAnsi="Times New Roman" w:cs="Times New Roman"/>
          <w:color w:val="2F5496" w:themeColor="accent1" w:themeShade="BF"/>
          <w:sz w:val="24"/>
          <w:szCs w:val="24"/>
          <w:lang w:eastAsia="pt-BR"/>
        </w:rPr>
        <w:t xml:space="preserve">As entidades beneficiadas nos termos do </w:t>
      </w:r>
      <w:r w:rsidRPr="007E6C07">
        <w:rPr>
          <w:rFonts w:ascii="Times New Roman" w:eastAsia="Times New Roman" w:hAnsi="Times New Roman" w:cs="Times New Roman"/>
          <w:i/>
          <w:color w:val="2F5496" w:themeColor="accent1" w:themeShade="BF"/>
          <w:sz w:val="24"/>
          <w:szCs w:val="24"/>
          <w:lang w:eastAsia="pt-BR"/>
        </w:rPr>
        <w:t>caput</w:t>
      </w:r>
      <w:r w:rsidRPr="007E6C07">
        <w:rPr>
          <w:rFonts w:ascii="Times New Roman" w:eastAsia="Times New Roman" w:hAnsi="Times New Roman" w:cs="Times New Roman"/>
          <w:color w:val="2F5496" w:themeColor="accent1" w:themeShade="BF"/>
          <w:sz w:val="24"/>
          <w:szCs w:val="24"/>
          <w:lang w:eastAsia="pt-BR"/>
        </w:rPr>
        <w:t xml:space="preserve"> deste artigo deverão prestar contas dos recursos recebidos ao Poder Executivo e Poder Legislativo na forma estabelecida em lei.</w:t>
      </w:r>
    </w:p>
    <w:p w14:paraId="6AB50677" w14:textId="77777777" w:rsidR="00C73EFC" w:rsidRDefault="00C73EFC" w:rsidP="00C73EFC">
      <w:pPr>
        <w:pStyle w:val="Default"/>
        <w:spacing w:after="100"/>
        <w:jc w:val="both"/>
        <w:rPr>
          <w:color w:val="auto"/>
        </w:rPr>
      </w:pPr>
      <w:r w:rsidRPr="006A205E">
        <w:rPr>
          <w:b/>
          <w:bCs/>
          <w:color w:val="auto"/>
        </w:rPr>
        <w:t>§</w:t>
      </w:r>
      <w:r>
        <w:rPr>
          <w:b/>
          <w:bCs/>
          <w:color w:val="auto"/>
        </w:rPr>
        <w:t xml:space="preserve"> </w:t>
      </w:r>
      <w:r w:rsidRPr="006A205E">
        <w:rPr>
          <w:b/>
          <w:bCs/>
          <w:color w:val="auto"/>
        </w:rPr>
        <w:t xml:space="preserve">2º </w:t>
      </w:r>
      <w:r w:rsidRPr="006A205E">
        <w:rPr>
          <w:color w:val="auto"/>
        </w:rPr>
        <w:t>Fica vedada à concessão de subvenção a entidades que não cumprirem as exigências do §</w:t>
      </w:r>
      <w:r>
        <w:rPr>
          <w:color w:val="auto"/>
        </w:rPr>
        <w:t xml:space="preserve"> </w:t>
      </w:r>
      <w:r w:rsidRPr="006A205E">
        <w:rPr>
          <w:color w:val="auto"/>
        </w:rPr>
        <w:t xml:space="preserve">1º deste artigo, assim como as que não tiverem suas contas aprovadas pelo Poder Executivo. </w:t>
      </w:r>
    </w:p>
    <w:p w14:paraId="3DC5F51F" w14:textId="77777777" w:rsidR="00C73EFC" w:rsidRDefault="00C73EFC" w:rsidP="00C73EFC">
      <w:pPr>
        <w:pStyle w:val="Default"/>
        <w:spacing w:after="100"/>
        <w:jc w:val="both"/>
        <w:rPr>
          <w:color w:val="auto"/>
        </w:rPr>
      </w:pPr>
      <w:r w:rsidRPr="008C6FC5">
        <w:rPr>
          <w:b/>
          <w:bCs/>
          <w:color w:val="auto"/>
        </w:rPr>
        <w:t>Art. 26.</w:t>
      </w:r>
      <w:r w:rsidRPr="006A205E">
        <w:rPr>
          <w:color w:val="auto"/>
        </w:rPr>
        <w:t xml:space="preserve"> O Poder Executivo poderá destinar recursos para pessoas físicas ou jurídicas situadas no Município, visando cobrir suas necessidades ou déficit, respectivamente, observadas as disposições contidas em lei municipal específica. </w:t>
      </w:r>
    </w:p>
    <w:p w14:paraId="6E5983B2" w14:textId="77777777" w:rsidR="00C73EFC" w:rsidRDefault="00C73EFC" w:rsidP="00C73EFC">
      <w:pPr>
        <w:pStyle w:val="Default"/>
        <w:spacing w:after="100"/>
        <w:jc w:val="both"/>
        <w:rPr>
          <w:color w:val="auto"/>
        </w:rPr>
      </w:pPr>
      <w:r w:rsidRPr="008C6FC5">
        <w:rPr>
          <w:b/>
          <w:bCs/>
          <w:color w:val="auto"/>
        </w:rPr>
        <w:t>Art. 27.</w:t>
      </w:r>
      <w:r w:rsidRPr="006A205E">
        <w:rPr>
          <w:b/>
          <w:bCs/>
          <w:color w:val="auto"/>
        </w:rPr>
        <w:t xml:space="preserve"> </w:t>
      </w:r>
      <w:r>
        <w:rPr>
          <w:color w:val="auto"/>
        </w:rPr>
        <w:t xml:space="preserve"> </w:t>
      </w:r>
      <w:r w:rsidRPr="006A205E">
        <w:rPr>
          <w:color w:val="auto"/>
        </w:rPr>
        <w:t xml:space="preserve">A Lei Orçamentária conterá dotação para acobertar despesas com contribuições a entidades que visem o desenvolvimento municipal ou regional. </w:t>
      </w:r>
    </w:p>
    <w:p w14:paraId="7B1E30E8" w14:textId="77777777" w:rsidR="00C73EFC" w:rsidRPr="007E6C07" w:rsidRDefault="00C73EFC" w:rsidP="00C73EFC">
      <w:pPr>
        <w:shd w:val="clear" w:color="auto" w:fill="FFFFFF"/>
        <w:tabs>
          <w:tab w:val="left" w:pos="2505"/>
        </w:tabs>
        <w:spacing w:after="100" w:line="240" w:lineRule="auto"/>
        <w:jc w:val="both"/>
        <w:rPr>
          <w:rFonts w:ascii="Times New Roman" w:hAnsi="Times New Roman" w:cs="Times New Roman"/>
          <w:bCs/>
          <w:color w:val="2F5496" w:themeColor="accent1" w:themeShade="BF"/>
          <w:sz w:val="24"/>
          <w:szCs w:val="24"/>
        </w:rPr>
      </w:pPr>
      <w:r w:rsidRPr="007E6C07">
        <w:rPr>
          <w:rFonts w:ascii="Times New Roman" w:hAnsi="Times New Roman" w:cs="Times New Roman"/>
          <w:b/>
          <w:bCs/>
          <w:color w:val="2F5496" w:themeColor="accent1" w:themeShade="BF"/>
          <w:sz w:val="24"/>
          <w:szCs w:val="24"/>
        </w:rPr>
        <w:t>Art. 27-A</w:t>
      </w:r>
      <w:r w:rsidRPr="007E6C07">
        <w:rPr>
          <w:rFonts w:ascii="Times New Roman" w:hAnsi="Times New Roman" w:cs="Times New Roman"/>
          <w:color w:val="2F5496" w:themeColor="accent1" w:themeShade="BF"/>
          <w:sz w:val="24"/>
          <w:szCs w:val="24"/>
        </w:rPr>
        <w:t>.</w:t>
      </w:r>
      <w:r w:rsidRPr="007E6C07">
        <w:rPr>
          <w:rFonts w:ascii="Times New Roman" w:hAnsi="Times New Roman" w:cs="Times New Roman"/>
          <w:b/>
          <w:color w:val="2F5496" w:themeColor="accent1" w:themeShade="BF"/>
          <w:sz w:val="24"/>
          <w:szCs w:val="24"/>
        </w:rPr>
        <w:t xml:space="preserve"> </w:t>
      </w:r>
      <w:r w:rsidRPr="007E6C07">
        <w:rPr>
          <w:rFonts w:ascii="Times New Roman" w:hAnsi="Times New Roman" w:cs="Times New Roman"/>
          <w:bCs/>
          <w:color w:val="2F5496" w:themeColor="accent1" w:themeShade="BF"/>
          <w:sz w:val="24"/>
          <w:szCs w:val="24"/>
        </w:rPr>
        <w:t>Ao final de um bimestre, se verificado que a realização da receita poderá não comportar o cumprimento das metas de resultado primário ou nominal estabelecidas no Anexo I, será promovida a limitação de empenho, levando em consideração a seguinte ordem de prioridade na redução de gastos:</w:t>
      </w:r>
    </w:p>
    <w:p w14:paraId="50472E30" w14:textId="77777777" w:rsidR="00C73EFC" w:rsidRPr="007E6C07" w:rsidRDefault="00C73EFC" w:rsidP="00C73EFC">
      <w:pPr>
        <w:shd w:val="clear" w:color="auto" w:fill="FFFFFF"/>
        <w:spacing w:after="100" w:line="240" w:lineRule="auto"/>
        <w:jc w:val="both"/>
        <w:rPr>
          <w:rFonts w:ascii="Times New Roman" w:hAnsi="Times New Roman" w:cs="Times New Roman"/>
          <w:bCs/>
          <w:color w:val="2F5496" w:themeColor="accent1" w:themeShade="BF"/>
          <w:sz w:val="24"/>
          <w:szCs w:val="24"/>
        </w:rPr>
      </w:pPr>
      <w:r w:rsidRPr="007E6C07">
        <w:rPr>
          <w:rFonts w:ascii="Times New Roman" w:hAnsi="Times New Roman" w:cs="Times New Roman"/>
          <w:bCs/>
          <w:color w:val="2F5496" w:themeColor="accent1" w:themeShade="BF"/>
          <w:sz w:val="24"/>
          <w:szCs w:val="24"/>
        </w:rPr>
        <w:t xml:space="preserve">I - </w:t>
      </w:r>
      <w:proofErr w:type="gramStart"/>
      <w:r w:rsidRPr="007E6C07">
        <w:rPr>
          <w:rFonts w:ascii="Times New Roman" w:hAnsi="Times New Roman" w:cs="Times New Roman"/>
          <w:bCs/>
          <w:color w:val="2F5496" w:themeColor="accent1" w:themeShade="BF"/>
          <w:sz w:val="24"/>
          <w:szCs w:val="24"/>
        </w:rPr>
        <w:t>obras</w:t>
      </w:r>
      <w:proofErr w:type="gramEnd"/>
      <w:r w:rsidRPr="007E6C07">
        <w:rPr>
          <w:rFonts w:ascii="Times New Roman" w:hAnsi="Times New Roman" w:cs="Times New Roman"/>
          <w:bCs/>
          <w:color w:val="2F5496" w:themeColor="accent1" w:themeShade="BF"/>
          <w:sz w:val="24"/>
          <w:szCs w:val="24"/>
        </w:rPr>
        <w:t xml:space="preserve"> estruturantes;</w:t>
      </w:r>
    </w:p>
    <w:p w14:paraId="55C3D5A8" w14:textId="77777777" w:rsidR="00C73EFC" w:rsidRPr="007E6C07" w:rsidRDefault="00C73EFC" w:rsidP="00C73EFC">
      <w:pPr>
        <w:shd w:val="clear" w:color="auto" w:fill="FFFFFF"/>
        <w:spacing w:after="100" w:line="240" w:lineRule="auto"/>
        <w:jc w:val="both"/>
        <w:rPr>
          <w:rFonts w:ascii="Times New Roman" w:hAnsi="Times New Roman" w:cs="Times New Roman"/>
          <w:bCs/>
          <w:color w:val="2F5496" w:themeColor="accent1" w:themeShade="BF"/>
          <w:sz w:val="24"/>
          <w:szCs w:val="24"/>
        </w:rPr>
      </w:pPr>
      <w:r w:rsidRPr="007E6C07">
        <w:rPr>
          <w:rFonts w:ascii="Times New Roman" w:hAnsi="Times New Roman" w:cs="Times New Roman"/>
          <w:bCs/>
          <w:color w:val="2F5496" w:themeColor="accent1" w:themeShade="BF"/>
          <w:sz w:val="24"/>
          <w:szCs w:val="24"/>
        </w:rPr>
        <w:t xml:space="preserve">II - </w:t>
      </w:r>
      <w:proofErr w:type="gramStart"/>
      <w:r w:rsidRPr="007E6C07">
        <w:rPr>
          <w:rFonts w:ascii="Times New Roman" w:hAnsi="Times New Roman" w:cs="Times New Roman"/>
          <w:bCs/>
          <w:color w:val="2F5496" w:themeColor="accent1" w:themeShade="BF"/>
          <w:sz w:val="24"/>
          <w:szCs w:val="24"/>
        </w:rPr>
        <w:t>serviços</w:t>
      </w:r>
      <w:proofErr w:type="gramEnd"/>
      <w:r w:rsidRPr="007E6C07">
        <w:rPr>
          <w:rFonts w:ascii="Times New Roman" w:hAnsi="Times New Roman" w:cs="Times New Roman"/>
          <w:bCs/>
          <w:color w:val="2F5496" w:themeColor="accent1" w:themeShade="BF"/>
          <w:sz w:val="24"/>
          <w:szCs w:val="24"/>
        </w:rPr>
        <w:t xml:space="preserve"> de terceiros e encargos administrativos;</w:t>
      </w:r>
    </w:p>
    <w:p w14:paraId="54E86F4A" w14:textId="77777777" w:rsidR="00C73EFC" w:rsidRPr="007E6C07" w:rsidRDefault="00C73EFC" w:rsidP="00C73EFC">
      <w:pPr>
        <w:shd w:val="clear" w:color="auto" w:fill="FFFFFF"/>
        <w:spacing w:after="100" w:line="240" w:lineRule="auto"/>
        <w:jc w:val="both"/>
        <w:rPr>
          <w:rFonts w:ascii="Times New Roman" w:hAnsi="Times New Roman" w:cs="Times New Roman"/>
          <w:bCs/>
          <w:color w:val="2F5496" w:themeColor="accent1" w:themeShade="BF"/>
          <w:sz w:val="24"/>
          <w:szCs w:val="24"/>
        </w:rPr>
      </w:pPr>
      <w:r w:rsidRPr="007E6C07">
        <w:rPr>
          <w:rFonts w:ascii="Times New Roman" w:hAnsi="Times New Roman" w:cs="Times New Roman"/>
          <w:bCs/>
          <w:color w:val="2F5496" w:themeColor="accent1" w:themeShade="BF"/>
          <w:sz w:val="24"/>
          <w:szCs w:val="24"/>
        </w:rPr>
        <w:t>III - investimentos do Orçamento Participativo;</w:t>
      </w:r>
    </w:p>
    <w:p w14:paraId="74023AE1" w14:textId="77777777" w:rsidR="00C73EFC" w:rsidRDefault="00C73EFC" w:rsidP="00C73EFC">
      <w:pPr>
        <w:shd w:val="clear" w:color="auto" w:fill="FFFFFF"/>
        <w:spacing w:after="100" w:line="240" w:lineRule="auto"/>
        <w:jc w:val="both"/>
        <w:rPr>
          <w:rFonts w:ascii="Times New Roman" w:hAnsi="Times New Roman" w:cs="Times New Roman"/>
          <w:bCs/>
          <w:color w:val="2F5496" w:themeColor="accent1" w:themeShade="BF"/>
          <w:sz w:val="24"/>
          <w:szCs w:val="24"/>
        </w:rPr>
      </w:pPr>
      <w:r w:rsidRPr="007E6C07">
        <w:rPr>
          <w:rFonts w:ascii="Times New Roman" w:hAnsi="Times New Roman" w:cs="Times New Roman"/>
          <w:bCs/>
          <w:color w:val="2F5496" w:themeColor="accent1" w:themeShade="BF"/>
          <w:sz w:val="24"/>
          <w:szCs w:val="24"/>
        </w:rPr>
        <w:t xml:space="preserve">IV - </w:t>
      </w:r>
      <w:proofErr w:type="gramStart"/>
      <w:r w:rsidRPr="007E6C07">
        <w:rPr>
          <w:rFonts w:ascii="Times New Roman" w:hAnsi="Times New Roman" w:cs="Times New Roman"/>
          <w:bCs/>
          <w:color w:val="2F5496" w:themeColor="accent1" w:themeShade="BF"/>
          <w:sz w:val="24"/>
          <w:szCs w:val="24"/>
        </w:rPr>
        <w:t>obras</w:t>
      </w:r>
      <w:proofErr w:type="gramEnd"/>
      <w:r w:rsidRPr="007E6C07">
        <w:rPr>
          <w:rFonts w:ascii="Times New Roman" w:hAnsi="Times New Roman" w:cs="Times New Roman"/>
          <w:bCs/>
          <w:color w:val="2F5496" w:themeColor="accent1" w:themeShade="BF"/>
          <w:sz w:val="24"/>
          <w:szCs w:val="24"/>
        </w:rPr>
        <w:t xml:space="preserve"> de manutenção que objetivam a recuperação de danos ocorridos no equipamento existente.</w:t>
      </w:r>
    </w:p>
    <w:p w14:paraId="1499B124" w14:textId="77777777" w:rsidR="00C73EFC" w:rsidRPr="007E6C07" w:rsidRDefault="00C73EFC" w:rsidP="00C73EFC">
      <w:pPr>
        <w:shd w:val="clear" w:color="auto" w:fill="FFFFFF"/>
        <w:spacing w:after="100" w:line="240" w:lineRule="auto"/>
        <w:jc w:val="both"/>
        <w:rPr>
          <w:rFonts w:ascii="Times New Roman" w:hAnsi="Times New Roman" w:cs="Times New Roman"/>
          <w:bCs/>
          <w:color w:val="2F5496" w:themeColor="accent1" w:themeShade="BF"/>
          <w:sz w:val="24"/>
          <w:szCs w:val="24"/>
        </w:rPr>
      </w:pPr>
      <w:r w:rsidRPr="007E6C07">
        <w:rPr>
          <w:rFonts w:ascii="Times New Roman" w:hAnsi="Times New Roman" w:cs="Times New Roman"/>
          <w:b/>
          <w:bCs/>
          <w:color w:val="2F5496" w:themeColor="accent1" w:themeShade="BF"/>
          <w:sz w:val="24"/>
          <w:szCs w:val="24"/>
        </w:rPr>
        <w:t>Art. 27-B</w:t>
      </w:r>
      <w:r w:rsidRPr="007E6C07">
        <w:rPr>
          <w:rFonts w:ascii="Times New Roman" w:hAnsi="Times New Roman" w:cs="Times New Roman"/>
          <w:color w:val="2F5496" w:themeColor="accent1" w:themeShade="BF"/>
          <w:sz w:val="24"/>
          <w:szCs w:val="24"/>
        </w:rPr>
        <w:t>.</w:t>
      </w:r>
      <w:r w:rsidRPr="007E6C07">
        <w:rPr>
          <w:rFonts w:ascii="Times New Roman" w:hAnsi="Times New Roman" w:cs="Times New Roman"/>
          <w:b/>
          <w:color w:val="2F5496" w:themeColor="accent1" w:themeShade="BF"/>
          <w:sz w:val="24"/>
          <w:szCs w:val="24"/>
        </w:rPr>
        <w:t xml:space="preserve"> </w:t>
      </w:r>
      <w:r w:rsidRPr="007E6C07">
        <w:rPr>
          <w:rFonts w:ascii="Times New Roman" w:hAnsi="Times New Roman" w:cs="Times New Roman"/>
          <w:bCs/>
          <w:color w:val="2F5496" w:themeColor="accent1" w:themeShade="BF"/>
          <w:sz w:val="24"/>
          <w:szCs w:val="24"/>
        </w:rPr>
        <w:t>O Poder Executivo elaborará e publicará, até trinta dias após a publicação da LOA de 2024, cronograma anual de desembolso mensal, nos termos do art. 8º da Lei Complementar Federal nº 101, de 2000.</w:t>
      </w:r>
    </w:p>
    <w:p w14:paraId="672D7F07" w14:textId="77777777" w:rsidR="00C73EFC" w:rsidRDefault="00C73EFC" w:rsidP="00C73EFC">
      <w:pPr>
        <w:pStyle w:val="Default"/>
        <w:spacing w:after="100"/>
        <w:jc w:val="center"/>
        <w:rPr>
          <w:b/>
          <w:bCs/>
          <w:color w:val="auto"/>
        </w:rPr>
      </w:pPr>
    </w:p>
    <w:p w14:paraId="576F1E49" w14:textId="77777777" w:rsidR="00C73EFC" w:rsidRPr="007439B9" w:rsidRDefault="00C73EFC" w:rsidP="00C73EFC">
      <w:pPr>
        <w:pStyle w:val="Default"/>
        <w:spacing w:after="100"/>
        <w:jc w:val="center"/>
        <w:rPr>
          <w:b/>
          <w:bCs/>
          <w:color w:val="auto"/>
        </w:rPr>
      </w:pPr>
      <w:r w:rsidRPr="007439B9">
        <w:rPr>
          <w:b/>
          <w:bCs/>
          <w:color w:val="auto"/>
        </w:rPr>
        <w:t>CAPÍTULO VII</w:t>
      </w:r>
    </w:p>
    <w:p w14:paraId="5CE9C231" w14:textId="77777777" w:rsidR="00C73EFC" w:rsidRDefault="00C73EFC" w:rsidP="00C73EFC">
      <w:pPr>
        <w:pStyle w:val="Default"/>
        <w:spacing w:after="100"/>
        <w:jc w:val="center"/>
        <w:rPr>
          <w:b/>
          <w:bCs/>
          <w:color w:val="auto"/>
        </w:rPr>
      </w:pPr>
      <w:r w:rsidRPr="007439B9">
        <w:rPr>
          <w:b/>
          <w:bCs/>
          <w:color w:val="auto"/>
        </w:rPr>
        <w:t>DAS ALTERAÇÕES NA LEGISLAÇÃO TRIBUTÁRIA</w:t>
      </w:r>
    </w:p>
    <w:p w14:paraId="0ECBAC51" w14:textId="77777777" w:rsidR="00C73EFC" w:rsidRPr="007439B9" w:rsidRDefault="00C73EFC" w:rsidP="00C73EFC">
      <w:pPr>
        <w:pStyle w:val="Default"/>
        <w:spacing w:after="100"/>
        <w:jc w:val="center"/>
        <w:rPr>
          <w:b/>
          <w:bCs/>
          <w:color w:val="auto"/>
        </w:rPr>
      </w:pPr>
    </w:p>
    <w:p w14:paraId="369E6316" w14:textId="77777777" w:rsidR="00C73EFC" w:rsidRDefault="00C73EFC" w:rsidP="00D452D9">
      <w:pPr>
        <w:pStyle w:val="Default"/>
        <w:spacing w:after="100"/>
        <w:jc w:val="both"/>
        <w:rPr>
          <w:color w:val="auto"/>
        </w:rPr>
      </w:pPr>
      <w:r w:rsidRPr="006A205E">
        <w:rPr>
          <w:b/>
          <w:bCs/>
          <w:color w:val="auto"/>
        </w:rPr>
        <w:lastRenderedPageBreak/>
        <w:t xml:space="preserve">Art. 28. </w:t>
      </w:r>
      <w:r w:rsidRPr="006A205E">
        <w:rPr>
          <w:color w:val="auto"/>
        </w:rPr>
        <w:t xml:space="preserve">Qualquer Projeto de Lei que conceda ou amplie incentivos, isenção ou benefícios de natureza tributária ou financeira, que gere efeitos sobre a receita estimada para o Orçamento de 2024, deverá, para sua aprovação, observar os termos do art. 14 da Lei Complementar Federal n° 101, de 2000, no que couber. </w:t>
      </w:r>
    </w:p>
    <w:p w14:paraId="754C1DA7" w14:textId="77777777" w:rsidR="00C73EFC" w:rsidRPr="006A205E" w:rsidRDefault="00C73EFC" w:rsidP="00D452D9">
      <w:pPr>
        <w:pStyle w:val="Default"/>
        <w:spacing w:after="100"/>
        <w:jc w:val="both"/>
        <w:rPr>
          <w:color w:val="auto"/>
        </w:rPr>
      </w:pPr>
      <w:r w:rsidRPr="006A205E">
        <w:rPr>
          <w:b/>
          <w:bCs/>
          <w:color w:val="auto"/>
        </w:rPr>
        <w:t xml:space="preserve">Art. 29. </w:t>
      </w:r>
      <w:r w:rsidRPr="006A205E">
        <w:rPr>
          <w:color w:val="auto"/>
        </w:rPr>
        <w:t xml:space="preserve">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 </w:t>
      </w:r>
    </w:p>
    <w:p w14:paraId="041A87A2" w14:textId="77777777" w:rsidR="00C73EFC" w:rsidRDefault="00C73EFC" w:rsidP="00C73EFC">
      <w:pPr>
        <w:pStyle w:val="Default"/>
        <w:spacing w:after="100"/>
        <w:jc w:val="center"/>
        <w:rPr>
          <w:b/>
          <w:bCs/>
          <w:color w:val="auto"/>
        </w:rPr>
      </w:pPr>
    </w:p>
    <w:p w14:paraId="08D1FDFD" w14:textId="77777777" w:rsidR="00C73EFC" w:rsidRPr="007439B9" w:rsidRDefault="00C73EFC" w:rsidP="00C73EFC">
      <w:pPr>
        <w:pStyle w:val="Default"/>
        <w:spacing w:after="100"/>
        <w:jc w:val="center"/>
        <w:rPr>
          <w:b/>
          <w:bCs/>
          <w:color w:val="auto"/>
        </w:rPr>
      </w:pPr>
      <w:r w:rsidRPr="007439B9">
        <w:rPr>
          <w:b/>
          <w:bCs/>
          <w:color w:val="auto"/>
        </w:rPr>
        <w:t>CAPÍTULO VIII</w:t>
      </w:r>
    </w:p>
    <w:p w14:paraId="7B0985DC" w14:textId="77777777" w:rsidR="00C73EFC" w:rsidRDefault="00C73EFC" w:rsidP="00C73EFC">
      <w:pPr>
        <w:pStyle w:val="Default"/>
        <w:spacing w:after="100"/>
        <w:jc w:val="center"/>
        <w:rPr>
          <w:b/>
          <w:bCs/>
          <w:color w:val="auto"/>
        </w:rPr>
      </w:pPr>
      <w:r w:rsidRPr="007439B9">
        <w:rPr>
          <w:b/>
          <w:bCs/>
          <w:color w:val="auto"/>
        </w:rPr>
        <w:t>DAS DISPOSIÇÕES SOBRE A DÍVIDA PÚBLICA MUNICIPAL</w:t>
      </w:r>
    </w:p>
    <w:p w14:paraId="3761368B" w14:textId="77777777" w:rsidR="00C73EFC" w:rsidRPr="007439B9" w:rsidRDefault="00C73EFC" w:rsidP="00D452D9">
      <w:pPr>
        <w:pStyle w:val="Default"/>
        <w:spacing w:after="100"/>
        <w:jc w:val="both"/>
        <w:rPr>
          <w:b/>
          <w:bCs/>
          <w:color w:val="auto"/>
        </w:rPr>
      </w:pPr>
    </w:p>
    <w:p w14:paraId="27764272" w14:textId="77777777" w:rsidR="00C73EFC" w:rsidRDefault="00C73EFC" w:rsidP="00D452D9">
      <w:pPr>
        <w:pStyle w:val="Default"/>
        <w:spacing w:after="100"/>
        <w:jc w:val="both"/>
        <w:rPr>
          <w:color w:val="auto"/>
        </w:rPr>
      </w:pPr>
      <w:r w:rsidRPr="006A205E">
        <w:rPr>
          <w:b/>
          <w:bCs/>
          <w:color w:val="auto"/>
        </w:rPr>
        <w:t>Art.</w:t>
      </w:r>
      <w:r>
        <w:rPr>
          <w:b/>
          <w:bCs/>
          <w:color w:val="auto"/>
        </w:rPr>
        <w:t xml:space="preserve"> </w:t>
      </w:r>
      <w:r w:rsidRPr="006A205E">
        <w:rPr>
          <w:b/>
          <w:bCs/>
          <w:color w:val="auto"/>
        </w:rPr>
        <w:t xml:space="preserve">30. </w:t>
      </w:r>
      <w:r w:rsidRPr="006A205E">
        <w:rPr>
          <w:color w:val="auto"/>
        </w:rPr>
        <w:t>A administração da dívida pública municipal interna ou externa terá por objetivo principal a minimização de custos e a viabilização de fontes alternativas de recursos para o tesouro municipal</w:t>
      </w:r>
      <w:r>
        <w:rPr>
          <w:color w:val="auto"/>
        </w:rPr>
        <w:t>.</w:t>
      </w:r>
    </w:p>
    <w:p w14:paraId="7EDFE1FB" w14:textId="77777777" w:rsidR="00C73EFC" w:rsidRDefault="00C73EFC" w:rsidP="00D452D9">
      <w:pPr>
        <w:pStyle w:val="Default"/>
        <w:spacing w:after="100"/>
        <w:jc w:val="both"/>
        <w:rPr>
          <w:color w:val="auto"/>
        </w:rPr>
      </w:pPr>
      <w:r w:rsidRPr="006A205E">
        <w:rPr>
          <w:b/>
          <w:bCs/>
          <w:color w:val="auto"/>
        </w:rPr>
        <w:t xml:space="preserve">Art. 31. </w:t>
      </w:r>
      <w:r w:rsidRPr="006A205E">
        <w:rPr>
          <w:color w:val="auto"/>
        </w:rPr>
        <w:t xml:space="preserve">Observada a legislação vigente, o Município poderá realizar operações de crédito destinadas a financiar despesas de capital previstas no Orçamento. </w:t>
      </w:r>
    </w:p>
    <w:p w14:paraId="6DED60D4" w14:textId="77777777" w:rsidR="00C73EFC" w:rsidRDefault="00C73EFC" w:rsidP="00D452D9">
      <w:pPr>
        <w:pStyle w:val="Default"/>
        <w:spacing w:after="100"/>
        <w:jc w:val="both"/>
        <w:rPr>
          <w:color w:val="auto"/>
        </w:rPr>
      </w:pPr>
      <w:r w:rsidRPr="006A205E">
        <w:rPr>
          <w:b/>
          <w:bCs/>
          <w:color w:val="auto"/>
        </w:rPr>
        <w:t xml:space="preserve">Art. 32. </w:t>
      </w:r>
      <w:r w:rsidRPr="006A205E">
        <w:rPr>
          <w:color w:val="auto"/>
        </w:rPr>
        <w:t xml:space="preserve">As operações de crédito deverão ser autorizadas por lei específica e constar do Orçamento Anual para 2024. </w:t>
      </w:r>
    </w:p>
    <w:p w14:paraId="46A88E97" w14:textId="77777777" w:rsidR="00C73EFC" w:rsidRPr="007E6C07"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7E6C07">
        <w:rPr>
          <w:rFonts w:ascii="Times New Roman" w:hAnsi="Times New Roman" w:cs="Times New Roman"/>
          <w:b/>
          <w:bCs/>
          <w:color w:val="2F5496" w:themeColor="accent1" w:themeShade="BF"/>
          <w:sz w:val="24"/>
          <w:szCs w:val="24"/>
        </w:rPr>
        <w:t>Art. 32-A.</w:t>
      </w:r>
      <w:r w:rsidRPr="007E6C07">
        <w:rPr>
          <w:rFonts w:ascii="Times New Roman" w:hAnsi="Times New Roman" w:cs="Times New Roman"/>
          <w:b/>
          <w:color w:val="2F5496" w:themeColor="accent1" w:themeShade="BF"/>
          <w:sz w:val="24"/>
          <w:szCs w:val="24"/>
        </w:rPr>
        <w:t xml:space="preserve"> </w:t>
      </w:r>
      <w:r w:rsidRPr="007E6C07">
        <w:rPr>
          <w:rFonts w:ascii="Times New Roman" w:hAnsi="Times New Roman" w:cs="Times New Roman"/>
          <w:bCs/>
          <w:color w:val="2F5496" w:themeColor="accent1" w:themeShade="BF"/>
          <w:sz w:val="24"/>
          <w:szCs w:val="24"/>
        </w:rPr>
        <w:t>A avaliação dos programas municipais definidos na LOA será realizada periodicamente por meio do comparativo das metas físicas e financeiras planejadas e executadas, com base nos principais indicadores de políticas públicas.</w:t>
      </w:r>
    </w:p>
    <w:p w14:paraId="4B730E26" w14:textId="77777777" w:rsidR="00C73EFC" w:rsidRPr="007E6C07" w:rsidRDefault="00C73EFC" w:rsidP="00D452D9">
      <w:pPr>
        <w:shd w:val="clear" w:color="auto" w:fill="FFFFFF"/>
        <w:spacing w:after="100" w:line="240" w:lineRule="auto"/>
        <w:jc w:val="both"/>
        <w:rPr>
          <w:rFonts w:ascii="Times New Roman" w:hAnsi="Times New Roman" w:cs="Times New Roman"/>
          <w:bCs/>
          <w:color w:val="2F5496" w:themeColor="accent1" w:themeShade="BF"/>
          <w:sz w:val="24"/>
          <w:szCs w:val="24"/>
        </w:rPr>
      </w:pPr>
      <w:r w:rsidRPr="007E6C07">
        <w:rPr>
          <w:rFonts w:ascii="Times New Roman" w:hAnsi="Times New Roman" w:cs="Times New Roman"/>
          <w:b/>
          <w:color w:val="2F5496" w:themeColor="accent1" w:themeShade="BF"/>
          <w:sz w:val="24"/>
          <w:szCs w:val="24"/>
        </w:rPr>
        <w:t>Parágrafo único.</w:t>
      </w:r>
      <w:r w:rsidRPr="007E6C07">
        <w:rPr>
          <w:rFonts w:ascii="Times New Roman" w:hAnsi="Times New Roman" w:cs="Times New Roman"/>
          <w:bCs/>
          <w:color w:val="2F5496" w:themeColor="accent1" w:themeShade="BF"/>
          <w:sz w:val="24"/>
          <w:szCs w:val="24"/>
        </w:rPr>
        <w:t xml:space="preserve"> O resultado da avaliação de que trata o </w:t>
      </w:r>
      <w:r w:rsidRPr="007E6C07">
        <w:rPr>
          <w:rFonts w:ascii="Times New Roman" w:hAnsi="Times New Roman" w:cs="Times New Roman"/>
          <w:bCs/>
          <w:i/>
          <w:color w:val="2F5496" w:themeColor="accent1" w:themeShade="BF"/>
          <w:sz w:val="24"/>
          <w:szCs w:val="24"/>
        </w:rPr>
        <w:t>caput</w:t>
      </w:r>
      <w:r w:rsidRPr="007E6C07">
        <w:rPr>
          <w:rFonts w:ascii="Times New Roman" w:hAnsi="Times New Roman" w:cs="Times New Roman"/>
          <w:bCs/>
          <w:color w:val="2F5496" w:themeColor="accent1" w:themeShade="BF"/>
          <w:sz w:val="24"/>
          <w:szCs w:val="24"/>
        </w:rPr>
        <w:t xml:space="preserve"> será disponibilizado em meio eletrônico, inclusive em banco de dados.</w:t>
      </w:r>
    </w:p>
    <w:p w14:paraId="17F292BC" w14:textId="77777777" w:rsidR="00C73EFC" w:rsidRDefault="00C73EFC" w:rsidP="00C73EFC">
      <w:pPr>
        <w:pStyle w:val="Default"/>
        <w:spacing w:after="100"/>
        <w:jc w:val="both"/>
        <w:rPr>
          <w:color w:val="auto"/>
        </w:rPr>
      </w:pPr>
    </w:p>
    <w:p w14:paraId="4FF40259" w14:textId="77777777" w:rsidR="00C73EFC" w:rsidRPr="007439B9" w:rsidRDefault="00C73EFC" w:rsidP="00C73EFC">
      <w:pPr>
        <w:pStyle w:val="Default"/>
        <w:spacing w:after="100"/>
        <w:jc w:val="center"/>
        <w:rPr>
          <w:b/>
          <w:bCs/>
          <w:color w:val="auto"/>
        </w:rPr>
      </w:pPr>
      <w:r w:rsidRPr="007439B9">
        <w:rPr>
          <w:b/>
          <w:bCs/>
          <w:color w:val="auto"/>
        </w:rPr>
        <w:t>CAPÍTULO IX</w:t>
      </w:r>
    </w:p>
    <w:p w14:paraId="5F0AF82E" w14:textId="77777777" w:rsidR="00C73EFC" w:rsidRDefault="00C73EFC" w:rsidP="00C73EFC">
      <w:pPr>
        <w:pStyle w:val="Default"/>
        <w:spacing w:after="100"/>
        <w:jc w:val="center"/>
        <w:rPr>
          <w:b/>
          <w:bCs/>
          <w:color w:val="auto"/>
        </w:rPr>
      </w:pPr>
      <w:r w:rsidRPr="007439B9">
        <w:rPr>
          <w:b/>
          <w:bCs/>
          <w:color w:val="auto"/>
        </w:rPr>
        <w:t>DAS DISPOSIÇÕES FINAIS</w:t>
      </w:r>
    </w:p>
    <w:p w14:paraId="42DFF379" w14:textId="77777777" w:rsidR="00C73EFC" w:rsidRPr="007439B9" w:rsidRDefault="00C73EFC" w:rsidP="00D452D9">
      <w:pPr>
        <w:pStyle w:val="Default"/>
        <w:spacing w:after="100"/>
        <w:jc w:val="both"/>
        <w:rPr>
          <w:b/>
          <w:bCs/>
          <w:color w:val="auto"/>
        </w:rPr>
      </w:pPr>
    </w:p>
    <w:p w14:paraId="248C3EFA" w14:textId="77777777" w:rsidR="00C73EFC" w:rsidRDefault="00C73EFC" w:rsidP="00D452D9">
      <w:pPr>
        <w:pStyle w:val="Default"/>
        <w:spacing w:after="100"/>
        <w:jc w:val="both"/>
        <w:rPr>
          <w:color w:val="auto"/>
        </w:rPr>
      </w:pPr>
      <w:r w:rsidRPr="006A205E">
        <w:rPr>
          <w:b/>
          <w:bCs/>
          <w:color w:val="auto"/>
        </w:rPr>
        <w:t xml:space="preserve">Art. 33. </w:t>
      </w:r>
      <w:r w:rsidRPr="006A205E">
        <w:rPr>
          <w:color w:val="auto"/>
        </w:rPr>
        <w:t xml:space="preserve">A despesa de competência de outros entes da Federação só será assumida pelo Município quando firmado convênio, acordo, ajuste ou outros instrumentos congêneres, previsto recurso na lei orçamentária e que visem ao desenvolvimento municipal. </w:t>
      </w:r>
    </w:p>
    <w:p w14:paraId="3358C461" w14:textId="77777777" w:rsidR="00C73EFC" w:rsidRDefault="00C73EFC" w:rsidP="00D452D9">
      <w:pPr>
        <w:pStyle w:val="Default"/>
        <w:spacing w:after="100"/>
        <w:jc w:val="both"/>
        <w:rPr>
          <w:color w:val="auto"/>
        </w:rPr>
      </w:pPr>
      <w:r w:rsidRPr="006A205E">
        <w:rPr>
          <w:b/>
          <w:bCs/>
          <w:color w:val="auto"/>
        </w:rPr>
        <w:t>Art. 34</w:t>
      </w:r>
      <w:r w:rsidRPr="006A205E">
        <w:rPr>
          <w:color w:val="auto"/>
        </w:rPr>
        <w:t xml:space="preserve">. A Administração Municipal, tanto quanto possível, até a criação de estrutura adequada, deverá apropriar as despesas de forma a demonstrar os custos de cada ação governamental. </w:t>
      </w:r>
    </w:p>
    <w:p w14:paraId="6F72829F" w14:textId="77777777" w:rsidR="00C73EFC" w:rsidRPr="006A205E" w:rsidRDefault="00C73EFC" w:rsidP="00D452D9">
      <w:pPr>
        <w:pStyle w:val="Default"/>
        <w:spacing w:after="100"/>
        <w:jc w:val="both"/>
        <w:rPr>
          <w:color w:val="auto"/>
        </w:rPr>
      </w:pPr>
      <w:r w:rsidRPr="006A205E">
        <w:rPr>
          <w:b/>
          <w:bCs/>
          <w:color w:val="auto"/>
        </w:rPr>
        <w:t>Art. 35</w:t>
      </w:r>
      <w:r w:rsidRPr="006A205E">
        <w:rPr>
          <w:color w:val="auto"/>
        </w:rPr>
        <w:t xml:space="preserve">. A Proposta Orçamentária do Município, relativa ao exercício de 2024, deverá ser elaborada de conformidade com o princípio de transparência dos atos de gestão, além dos princípios contábeis geralmente aceitos, a fim de garantir o livre acesso e participação dos cidadãos às informações relativas a elaboração, execução e acompanhamento do orçamento, inclusive na discussão em audiências públicas. </w:t>
      </w:r>
    </w:p>
    <w:p w14:paraId="1709EF3F" w14:textId="77777777" w:rsidR="00C73EFC" w:rsidRPr="006A205E" w:rsidRDefault="00C73EFC" w:rsidP="00D452D9">
      <w:pPr>
        <w:pStyle w:val="Default"/>
        <w:spacing w:after="100"/>
        <w:jc w:val="both"/>
        <w:rPr>
          <w:color w:val="auto"/>
        </w:rPr>
      </w:pPr>
      <w:r w:rsidRPr="006A205E">
        <w:rPr>
          <w:b/>
          <w:bCs/>
          <w:color w:val="auto"/>
        </w:rPr>
        <w:lastRenderedPageBreak/>
        <w:t>Parágrafo único</w:t>
      </w:r>
      <w:r w:rsidRPr="006A205E">
        <w:rPr>
          <w:color w:val="auto"/>
        </w:rPr>
        <w:t xml:space="preserve">. São instrumentos de transparência dos atos de gestão fiscal, aos quais será dada ampla divulgação, inclusive em meios eletrônicos de acesso público: </w:t>
      </w:r>
    </w:p>
    <w:p w14:paraId="732C037F" w14:textId="77777777" w:rsidR="00C73EFC" w:rsidRPr="006A205E" w:rsidRDefault="00C73EFC" w:rsidP="00D452D9">
      <w:pPr>
        <w:pStyle w:val="Default"/>
        <w:spacing w:after="100"/>
        <w:jc w:val="both"/>
        <w:rPr>
          <w:color w:val="auto"/>
        </w:rPr>
      </w:pPr>
      <w:r w:rsidRPr="006A205E">
        <w:rPr>
          <w:b/>
          <w:bCs/>
          <w:color w:val="auto"/>
        </w:rPr>
        <w:t>I</w:t>
      </w:r>
      <w:r>
        <w:rPr>
          <w:b/>
          <w:bCs/>
          <w:color w:val="auto"/>
        </w:rPr>
        <w:t xml:space="preserve"> </w:t>
      </w:r>
      <w:r w:rsidRPr="006A205E">
        <w:rPr>
          <w:color w:val="auto"/>
        </w:rPr>
        <w:t xml:space="preserve">- </w:t>
      </w:r>
      <w:proofErr w:type="gramStart"/>
      <w:r w:rsidRPr="006A205E">
        <w:rPr>
          <w:color w:val="auto"/>
        </w:rPr>
        <w:t>lei</w:t>
      </w:r>
      <w:proofErr w:type="gramEnd"/>
      <w:r w:rsidRPr="006A205E">
        <w:rPr>
          <w:color w:val="auto"/>
        </w:rPr>
        <w:t xml:space="preserve"> do plano plurianual, de diretrizes orçamentárias e do orçamento anual; </w:t>
      </w:r>
    </w:p>
    <w:p w14:paraId="7A8F2781" w14:textId="77777777" w:rsidR="00C73EFC" w:rsidRPr="006A205E" w:rsidRDefault="00C73EFC" w:rsidP="00D452D9">
      <w:pPr>
        <w:pStyle w:val="Default"/>
        <w:spacing w:after="100"/>
        <w:jc w:val="both"/>
        <w:rPr>
          <w:color w:val="auto"/>
        </w:rPr>
      </w:pPr>
      <w:r w:rsidRPr="006A205E">
        <w:rPr>
          <w:b/>
          <w:bCs/>
          <w:color w:val="auto"/>
        </w:rPr>
        <w:t>II</w:t>
      </w:r>
      <w:r>
        <w:rPr>
          <w:b/>
          <w:bCs/>
          <w:color w:val="auto"/>
        </w:rPr>
        <w:t xml:space="preserve"> </w:t>
      </w:r>
      <w:r w:rsidRPr="006A205E">
        <w:rPr>
          <w:color w:val="auto"/>
        </w:rPr>
        <w:t xml:space="preserve">- </w:t>
      </w:r>
      <w:proofErr w:type="gramStart"/>
      <w:r w:rsidRPr="006A205E">
        <w:rPr>
          <w:color w:val="auto"/>
        </w:rPr>
        <w:t>relatórios</w:t>
      </w:r>
      <w:proofErr w:type="gramEnd"/>
      <w:r w:rsidRPr="006A205E">
        <w:rPr>
          <w:color w:val="auto"/>
        </w:rPr>
        <w:t xml:space="preserve"> resumidos da execução orçamentária; </w:t>
      </w:r>
    </w:p>
    <w:p w14:paraId="60EB702E" w14:textId="77777777" w:rsidR="00C73EFC" w:rsidRPr="006A205E" w:rsidRDefault="00C73EFC" w:rsidP="00D452D9">
      <w:pPr>
        <w:pStyle w:val="Default"/>
        <w:spacing w:after="100"/>
        <w:jc w:val="both"/>
        <w:rPr>
          <w:color w:val="auto"/>
        </w:rPr>
      </w:pPr>
      <w:r w:rsidRPr="006A205E">
        <w:rPr>
          <w:b/>
          <w:bCs/>
          <w:color w:val="auto"/>
        </w:rPr>
        <w:t xml:space="preserve">III - </w:t>
      </w:r>
      <w:r w:rsidRPr="006A205E">
        <w:rPr>
          <w:color w:val="auto"/>
        </w:rPr>
        <w:t xml:space="preserve">relatórios de gestão fiscal; </w:t>
      </w:r>
    </w:p>
    <w:p w14:paraId="433B7957" w14:textId="77777777" w:rsidR="00C73EFC" w:rsidRPr="006A205E" w:rsidRDefault="00C73EFC" w:rsidP="00D452D9">
      <w:pPr>
        <w:pStyle w:val="Default"/>
        <w:spacing w:after="100"/>
        <w:jc w:val="both"/>
        <w:rPr>
          <w:color w:val="auto"/>
        </w:rPr>
      </w:pPr>
      <w:r w:rsidRPr="006A205E">
        <w:rPr>
          <w:b/>
          <w:bCs/>
          <w:color w:val="auto"/>
        </w:rPr>
        <w:t>IV -</w:t>
      </w:r>
      <w:r>
        <w:rPr>
          <w:b/>
          <w:bCs/>
          <w:color w:val="auto"/>
        </w:rPr>
        <w:t xml:space="preserve"> </w:t>
      </w:r>
      <w:proofErr w:type="gramStart"/>
      <w:r w:rsidRPr="006A205E">
        <w:rPr>
          <w:color w:val="auto"/>
        </w:rPr>
        <w:t>balanço</w:t>
      </w:r>
      <w:proofErr w:type="gramEnd"/>
      <w:r w:rsidRPr="006A205E">
        <w:rPr>
          <w:color w:val="auto"/>
        </w:rPr>
        <w:t xml:space="preserve"> geral anual; </w:t>
      </w:r>
    </w:p>
    <w:p w14:paraId="5BAAD645" w14:textId="77777777" w:rsidR="00C73EFC" w:rsidRPr="006A205E" w:rsidRDefault="00C73EFC" w:rsidP="00D452D9">
      <w:pPr>
        <w:pStyle w:val="Default"/>
        <w:spacing w:after="100"/>
        <w:jc w:val="both"/>
        <w:rPr>
          <w:color w:val="auto"/>
        </w:rPr>
      </w:pPr>
      <w:r w:rsidRPr="006A205E">
        <w:rPr>
          <w:b/>
          <w:bCs/>
          <w:color w:val="auto"/>
        </w:rPr>
        <w:t xml:space="preserve">V </w:t>
      </w:r>
      <w:r w:rsidRPr="006A205E">
        <w:rPr>
          <w:color w:val="auto"/>
        </w:rPr>
        <w:t xml:space="preserve">- </w:t>
      </w:r>
      <w:proofErr w:type="gramStart"/>
      <w:r w:rsidRPr="006A205E">
        <w:rPr>
          <w:color w:val="auto"/>
        </w:rPr>
        <w:t>audiências</w:t>
      </w:r>
      <w:proofErr w:type="gramEnd"/>
      <w:r w:rsidRPr="006A205E">
        <w:rPr>
          <w:color w:val="auto"/>
        </w:rPr>
        <w:t xml:space="preserve"> públicas; e </w:t>
      </w:r>
    </w:p>
    <w:p w14:paraId="43EB02D6" w14:textId="77777777" w:rsidR="00C73EFC" w:rsidRDefault="00C73EFC" w:rsidP="00D452D9">
      <w:pPr>
        <w:pStyle w:val="Default"/>
        <w:spacing w:after="100"/>
        <w:jc w:val="both"/>
        <w:rPr>
          <w:color w:val="auto"/>
        </w:rPr>
      </w:pPr>
      <w:r w:rsidRPr="006A205E">
        <w:rPr>
          <w:b/>
          <w:bCs/>
          <w:color w:val="auto"/>
        </w:rPr>
        <w:t>VI</w:t>
      </w:r>
      <w:r>
        <w:rPr>
          <w:b/>
          <w:bCs/>
          <w:color w:val="auto"/>
        </w:rPr>
        <w:t xml:space="preserve"> </w:t>
      </w:r>
      <w:r w:rsidRPr="006A205E">
        <w:rPr>
          <w:color w:val="auto"/>
        </w:rPr>
        <w:t xml:space="preserve">- </w:t>
      </w:r>
      <w:proofErr w:type="gramStart"/>
      <w:r w:rsidRPr="006A205E">
        <w:rPr>
          <w:color w:val="auto"/>
        </w:rPr>
        <w:t>leis</w:t>
      </w:r>
      <w:proofErr w:type="gramEnd"/>
      <w:r w:rsidRPr="006A205E">
        <w:rPr>
          <w:color w:val="auto"/>
        </w:rPr>
        <w:t xml:space="preserve">, os decretos, as portarias e demais atos do Executivo. </w:t>
      </w:r>
    </w:p>
    <w:p w14:paraId="29D8A98E" w14:textId="77777777" w:rsidR="00C73EFC" w:rsidRPr="006A205E" w:rsidRDefault="00C73EFC" w:rsidP="00D452D9">
      <w:pPr>
        <w:pStyle w:val="Default"/>
        <w:spacing w:after="100"/>
        <w:jc w:val="both"/>
        <w:rPr>
          <w:color w:val="auto"/>
        </w:rPr>
      </w:pPr>
      <w:r w:rsidRPr="006A205E">
        <w:rPr>
          <w:b/>
          <w:bCs/>
          <w:color w:val="auto"/>
        </w:rPr>
        <w:t xml:space="preserve">Art. 36. </w:t>
      </w:r>
      <w:r w:rsidRPr="006A205E">
        <w:rPr>
          <w:color w:val="auto"/>
        </w:rPr>
        <w:t xml:space="preserve">Caso o Projeto de Lei Orçamentária de 2024 não seja devolvido ao Poder Executivo para sanção até 31 de dezembro de 2023, a programação dele constante poderá ser executada à razão de 1/12 (um doze avos), até a sua conversão em lei. </w:t>
      </w:r>
    </w:p>
    <w:p w14:paraId="77ED6FF2" w14:textId="77777777" w:rsidR="00C73EFC" w:rsidRDefault="00C73EFC" w:rsidP="00D452D9">
      <w:pPr>
        <w:pStyle w:val="Default"/>
        <w:spacing w:after="100"/>
        <w:jc w:val="both"/>
        <w:rPr>
          <w:color w:val="auto"/>
        </w:rPr>
      </w:pPr>
      <w:r w:rsidRPr="006A205E">
        <w:rPr>
          <w:b/>
          <w:bCs/>
          <w:color w:val="auto"/>
        </w:rPr>
        <w:t>Parágrafo único</w:t>
      </w:r>
      <w:r w:rsidRPr="006A205E">
        <w:rPr>
          <w:color w:val="auto"/>
        </w:rPr>
        <w:t xml:space="preserve">. A limitação prevista no </w:t>
      </w:r>
      <w:r w:rsidRPr="006A205E">
        <w:rPr>
          <w:b/>
          <w:bCs/>
          <w:color w:val="auto"/>
        </w:rPr>
        <w:t xml:space="preserve">caput </w:t>
      </w:r>
      <w:r w:rsidRPr="006A205E">
        <w:rPr>
          <w:color w:val="auto"/>
        </w:rPr>
        <w:t xml:space="preserve">deste artigo não se aplica às despesas de que tratam as alíneas “a”, “b” e “c” do inc. II do § 3º do art. 166 da Constituição Federal. </w:t>
      </w:r>
    </w:p>
    <w:p w14:paraId="6AEC7C11" w14:textId="77777777" w:rsidR="00C73EFC" w:rsidRPr="006A205E" w:rsidRDefault="00C73EFC" w:rsidP="00D452D9">
      <w:pPr>
        <w:spacing w:after="100" w:line="240" w:lineRule="auto"/>
        <w:ind w:right="567"/>
        <w:jc w:val="both"/>
        <w:rPr>
          <w:rFonts w:ascii="Times New Roman" w:hAnsi="Times New Roman" w:cs="Times New Roman"/>
          <w:b/>
          <w:i/>
          <w:sz w:val="24"/>
          <w:szCs w:val="24"/>
        </w:rPr>
      </w:pPr>
      <w:r w:rsidRPr="006A205E">
        <w:rPr>
          <w:rFonts w:ascii="Times New Roman" w:hAnsi="Times New Roman" w:cs="Times New Roman"/>
          <w:b/>
          <w:bCs/>
          <w:sz w:val="24"/>
          <w:szCs w:val="24"/>
        </w:rPr>
        <w:t>Art. 37</w:t>
      </w:r>
      <w:r w:rsidRPr="006A205E">
        <w:rPr>
          <w:rFonts w:ascii="Times New Roman" w:hAnsi="Times New Roman" w:cs="Times New Roman"/>
          <w:sz w:val="24"/>
          <w:szCs w:val="24"/>
        </w:rPr>
        <w:t xml:space="preserve">. Esta </w:t>
      </w:r>
      <w:r>
        <w:rPr>
          <w:rFonts w:ascii="Times New Roman" w:hAnsi="Times New Roman" w:cs="Times New Roman"/>
          <w:sz w:val="24"/>
          <w:szCs w:val="24"/>
        </w:rPr>
        <w:t>l</w:t>
      </w:r>
      <w:r w:rsidRPr="006A205E">
        <w:rPr>
          <w:rFonts w:ascii="Times New Roman" w:hAnsi="Times New Roman" w:cs="Times New Roman"/>
          <w:sz w:val="24"/>
          <w:szCs w:val="24"/>
        </w:rPr>
        <w:t>ei entra em vigor na data de sua publicação.</w:t>
      </w:r>
    </w:p>
    <w:p w14:paraId="4A61E3E4" w14:textId="5E34007B" w:rsidR="009964C1" w:rsidRPr="006A205E" w:rsidRDefault="009964C1" w:rsidP="00C73EFC">
      <w:pPr>
        <w:spacing w:line="240" w:lineRule="auto"/>
        <w:ind w:left="3544" w:right="567"/>
        <w:jc w:val="both"/>
        <w:rPr>
          <w:rFonts w:ascii="Times New Roman" w:hAnsi="Times New Roman" w:cs="Times New Roman"/>
          <w:b/>
          <w:i/>
          <w:sz w:val="24"/>
          <w:szCs w:val="24"/>
        </w:rPr>
      </w:pPr>
    </w:p>
    <w:p w14:paraId="28707F0A" w14:textId="77777777" w:rsidR="009964C1" w:rsidRPr="004D1DE9" w:rsidRDefault="009964C1" w:rsidP="009964C1">
      <w:pPr>
        <w:shd w:val="clear" w:color="auto" w:fill="FFFFFF"/>
        <w:spacing w:after="0" w:line="240" w:lineRule="auto"/>
        <w:ind w:left="3402"/>
        <w:jc w:val="both"/>
        <w:rPr>
          <w:b/>
          <w:color w:val="000000" w:themeColor="text1"/>
          <w:sz w:val="16"/>
        </w:rPr>
      </w:pPr>
    </w:p>
    <w:p w14:paraId="7EC67AF8" w14:textId="77777777" w:rsidR="009964C1" w:rsidRPr="004D1DE9" w:rsidRDefault="009964C1" w:rsidP="009964C1">
      <w:pPr>
        <w:spacing w:before="100" w:after="0" w:line="240" w:lineRule="auto"/>
        <w:ind w:firstLine="567"/>
        <w:jc w:val="center"/>
        <w:rPr>
          <w:rFonts w:ascii="Times New Roman" w:eastAsia="Times New Roman" w:hAnsi="Times New Roman" w:cs="Times New Roman"/>
          <w:bCs/>
          <w:color w:val="000000" w:themeColor="text1"/>
          <w:sz w:val="24"/>
          <w:szCs w:val="24"/>
          <w:lang w:eastAsia="pt-BR"/>
        </w:rPr>
      </w:pPr>
      <w:proofErr w:type="spellStart"/>
      <w:r w:rsidRPr="004D1DE9">
        <w:rPr>
          <w:rFonts w:ascii="Times New Roman" w:eastAsia="Times New Roman" w:hAnsi="Times New Roman" w:cs="Times New Roman"/>
          <w:color w:val="000000" w:themeColor="text1"/>
          <w:sz w:val="24"/>
          <w:szCs w:val="24"/>
          <w:lang w:val="en-US" w:eastAsia="pt-BR"/>
        </w:rPr>
        <w:t>Câmara</w:t>
      </w:r>
      <w:proofErr w:type="spellEnd"/>
      <w:r w:rsidRPr="004D1DE9">
        <w:rPr>
          <w:rFonts w:ascii="Times New Roman" w:eastAsia="Times New Roman" w:hAnsi="Times New Roman" w:cs="Times New Roman"/>
          <w:color w:val="000000" w:themeColor="text1"/>
          <w:sz w:val="24"/>
          <w:szCs w:val="24"/>
          <w:lang w:val="en-US" w:eastAsia="pt-BR"/>
        </w:rPr>
        <w:t xml:space="preserve"> Municipal de Lima Duarte, </w:t>
      </w:r>
      <w:r>
        <w:rPr>
          <w:rFonts w:ascii="Times New Roman" w:eastAsia="Times New Roman" w:hAnsi="Times New Roman" w:cs="Times New Roman"/>
          <w:color w:val="000000" w:themeColor="text1"/>
          <w:sz w:val="24"/>
          <w:szCs w:val="24"/>
          <w:lang w:val="en-US" w:eastAsia="pt-BR"/>
        </w:rPr>
        <w:t>15</w:t>
      </w:r>
      <w:r w:rsidRPr="004D1DE9">
        <w:rPr>
          <w:rFonts w:ascii="Times New Roman" w:eastAsia="Times New Roman" w:hAnsi="Times New Roman" w:cs="Times New Roman"/>
          <w:color w:val="000000" w:themeColor="text1"/>
          <w:sz w:val="24"/>
          <w:szCs w:val="24"/>
          <w:lang w:val="en-US" w:eastAsia="pt-BR"/>
        </w:rPr>
        <w:t xml:space="preserve"> de </w:t>
      </w:r>
      <w:proofErr w:type="spellStart"/>
      <w:r>
        <w:rPr>
          <w:rFonts w:ascii="Times New Roman" w:eastAsia="Times New Roman" w:hAnsi="Times New Roman" w:cs="Times New Roman"/>
          <w:color w:val="000000" w:themeColor="text1"/>
          <w:sz w:val="24"/>
          <w:szCs w:val="24"/>
          <w:lang w:val="en-US" w:eastAsia="pt-BR"/>
        </w:rPr>
        <w:t>agosto</w:t>
      </w:r>
      <w:proofErr w:type="spellEnd"/>
      <w:r w:rsidRPr="004D1DE9">
        <w:rPr>
          <w:rFonts w:ascii="Times New Roman" w:eastAsia="Times New Roman" w:hAnsi="Times New Roman" w:cs="Times New Roman"/>
          <w:color w:val="000000" w:themeColor="text1"/>
          <w:sz w:val="24"/>
          <w:szCs w:val="24"/>
          <w:lang w:val="en-US" w:eastAsia="pt-BR"/>
        </w:rPr>
        <w:t xml:space="preserve"> de 202</w:t>
      </w:r>
      <w:r>
        <w:rPr>
          <w:rFonts w:ascii="Times New Roman" w:eastAsia="Times New Roman" w:hAnsi="Times New Roman" w:cs="Times New Roman"/>
          <w:color w:val="000000" w:themeColor="text1"/>
          <w:sz w:val="24"/>
          <w:szCs w:val="24"/>
          <w:lang w:val="en-US" w:eastAsia="pt-BR"/>
        </w:rPr>
        <w:t>3</w:t>
      </w:r>
      <w:r w:rsidRPr="004D1DE9">
        <w:rPr>
          <w:rFonts w:ascii="Times New Roman" w:eastAsia="Times New Roman" w:hAnsi="Times New Roman" w:cs="Times New Roman"/>
          <w:color w:val="000000" w:themeColor="text1"/>
          <w:sz w:val="24"/>
          <w:szCs w:val="24"/>
          <w:lang w:val="en-US" w:eastAsia="pt-BR"/>
        </w:rPr>
        <w:t>.</w:t>
      </w:r>
    </w:p>
    <w:p w14:paraId="1F688238" w14:textId="77777777" w:rsidR="009964C1" w:rsidRPr="004D1DE9" w:rsidRDefault="009964C1" w:rsidP="009964C1">
      <w:pPr>
        <w:spacing w:after="0" w:line="240" w:lineRule="auto"/>
        <w:jc w:val="both"/>
        <w:rPr>
          <w:rFonts w:ascii="Book Antiqua" w:eastAsia="Times New Roman" w:hAnsi="Book Antiqua" w:cs="Times New Roman"/>
          <w:bCs/>
          <w:color w:val="000000" w:themeColor="text1"/>
          <w:sz w:val="16"/>
          <w:szCs w:val="16"/>
          <w:lang w:eastAsia="pt-BR"/>
        </w:rPr>
      </w:pPr>
    </w:p>
    <w:p w14:paraId="5FFE8742" w14:textId="07585738" w:rsidR="003E2E31" w:rsidRPr="004D1DE9" w:rsidRDefault="003E2E31" w:rsidP="009964C1">
      <w:pPr>
        <w:pStyle w:val="Recuodecorpodetexto"/>
        <w:spacing w:after="100" w:line="240" w:lineRule="auto"/>
        <w:ind w:left="3402"/>
        <w:rPr>
          <w:rFonts w:ascii="Arial" w:eastAsia="Arial" w:hAnsi="Arial" w:cs="Arial"/>
          <w:b/>
          <w:color w:val="000000" w:themeColor="text1"/>
          <w:sz w:val="14"/>
          <w:szCs w:val="24"/>
          <w:lang w:val="en-US"/>
        </w:rPr>
      </w:pPr>
    </w:p>
    <w:p w14:paraId="4297D96A"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567C7EFD"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012094B1"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59F5098A" w14:textId="77777777" w:rsidR="003E2E31"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287BD8AA" w14:textId="77777777" w:rsidR="003E2E31" w:rsidRPr="002D2FCB"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3233B56B" w14:textId="77777777" w:rsidR="003E2E31" w:rsidRPr="002D2FCB" w:rsidRDefault="003E2E31" w:rsidP="003E2E31">
      <w:pPr>
        <w:shd w:val="clear" w:color="auto" w:fill="FFFFFF"/>
        <w:spacing w:line="256" w:lineRule="auto"/>
        <w:contextualSpacing/>
        <w:jc w:val="center"/>
        <w:rPr>
          <w:rFonts w:ascii="Times New Roman" w:hAnsi="Times New Roman" w:cs="Times New Roman"/>
          <w:b/>
          <w:sz w:val="24"/>
          <w:szCs w:val="24"/>
        </w:rPr>
      </w:pPr>
      <w:r>
        <w:rPr>
          <w:rFonts w:ascii="Times New Roman" w:hAnsi="Times New Roman" w:cs="Times New Roman"/>
          <w:sz w:val="24"/>
          <w:szCs w:val="24"/>
        </w:rPr>
        <w:t>Fábio Pereira Vieira</w:t>
      </w:r>
    </w:p>
    <w:p w14:paraId="04C3A48A" w14:textId="77777777" w:rsidR="003E2E31" w:rsidRDefault="003E2E31" w:rsidP="003E2E31">
      <w:pPr>
        <w:spacing w:line="256" w:lineRule="auto"/>
        <w:contextualSpacing/>
        <w:jc w:val="center"/>
        <w:rPr>
          <w:rFonts w:ascii="Times New Roman" w:hAnsi="Times New Roman" w:cs="Times New Roman"/>
          <w:i/>
          <w:sz w:val="24"/>
          <w:szCs w:val="24"/>
        </w:rPr>
      </w:pPr>
      <w:r w:rsidRPr="002D2FCB">
        <w:rPr>
          <w:rFonts w:ascii="Times New Roman" w:hAnsi="Times New Roman" w:cs="Times New Roman"/>
          <w:i/>
          <w:sz w:val="24"/>
          <w:szCs w:val="24"/>
        </w:rPr>
        <w:t>Presidente da Câmara Municipal de Lima Duart</w:t>
      </w:r>
      <w:r>
        <w:rPr>
          <w:rFonts w:ascii="Times New Roman" w:hAnsi="Times New Roman" w:cs="Times New Roman"/>
          <w:i/>
          <w:sz w:val="24"/>
          <w:szCs w:val="24"/>
        </w:rPr>
        <w:t>e</w:t>
      </w:r>
    </w:p>
    <w:p w14:paraId="608BED5D" w14:textId="77777777" w:rsidR="003E2E31" w:rsidRDefault="003E2E31" w:rsidP="003E2E31">
      <w:pPr>
        <w:spacing w:line="256" w:lineRule="auto"/>
        <w:contextualSpacing/>
        <w:rPr>
          <w:rFonts w:ascii="Times New Roman" w:hAnsi="Times New Roman" w:cs="Times New Roman"/>
          <w:b/>
          <w:i/>
          <w:sz w:val="24"/>
          <w:szCs w:val="24"/>
        </w:rPr>
      </w:pPr>
    </w:p>
    <w:p w14:paraId="731E0191" w14:textId="77777777" w:rsidR="003E2E31" w:rsidRDefault="003E2E31" w:rsidP="003E2E31">
      <w:pPr>
        <w:spacing w:line="256" w:lineRule="auto"/>
        <w:contextualSpacing/>
        <w:rPr>
          <w:rFonts w:ascii="Times New Roman" w:hAnsi="Times New Roman" w:cs="Times New Roman"/>
          <w:b/>
          <w:i/>
          <w:sz w:val="24"/>
          <w:szCs w:val="24"/>
        </w:rPr>
      </w:pPr>
    </w:p>
    <w:p w14:paraId="612F1062" w14:textId="77777777" w:rsidR="003E2E31" w:rsidRDefault="003E2E31" w:rsidP="003E2E31">
      <w:pPr>
        <w:spacing w:line="256" w:lineRule="auto"/>
        <w:contextualSpacing/>
        <w:rPr>
          <w:rFonts w:ascii="Times New Roman" w:hAnsi="Times New Roman" w:cs="Times New Roman"/>
          <w:b/>
          <w:i/>
          <w:sz w:val="24"/>
          <w:szCs w:val="24"/>
        </w:rPr>
      </w:pPr>
    </w:p>
    <w:p w14:paraId="0BA886CB" w14:textId="461275A9" w:rsidR="00800DA7" w:rsidRDefault="00800DA7" w:rsidP="003E2E31">
      <w:pPr>
        <w:spacing w:line="256" w:lineRule="auto"/>
        <w:contextualSpacing/>
        <w:rPr>
          <w:rFonts w:ascii="Times New Roman" w:hAnsi="Times New Roman" w:cs="Times New Roman"/>
          <w:b/>
          <w:i/>
          <w:sz w:val="24"/>
          <w:szCs w:val="24"/>
        </w:rPr>
      </w:pPr>
    </w:p>
    <w:p w14:paraId="5EE40A05" w14:textId="6D614060" w:rsidR="00A4668E" w:rsidRDefault="00A4668E" w:rsidP="003E2E31">
      <w:pPr>
        <w:spacing w:line="256" w:lineRule="auto"/>
        <w:contextualSpacing/>
        <w:rPr>
          <w:rFonts w:ascii="Times New Roman" w:hAnsi="Times New Roman" w:cs="Times New Roman"/>
          <w:b/>
          <w:i/>
          <w:sz w:val="24"/>
          <w:szCs w:val="24"/>
        </w:rPr>
      </w:pPr>
    </w:p>
    <w:p w14:paraId="46EF858E" w14:textId="6DE37AF7" w:rsidR="00A4668E" w:rsidRDefault="00A4668E" w:rsidP="003E2E31">
      <w:pPr>
        <w:spacing w:line="256" w:lineRule="auto"/>
        <w:contextualSpacing/>
        <w:rPr>
          <w:rFonts w:ascii="Times New Roman" w:hAnsi="Times New Roman" w:cs="Times New Roman"/>
          <w:b/>
          <w:i/>
          <w:sz w:val="24"/>
          <w:szCs w:val="24"/>
        </w:rPr>
      </w:pPr>
    </w:p>
    <w:p w14:paraId="4AF14287" w14:textId="249204FE" w:rsidR="00A4668E" w:rsidRDefault="00A4668E" w:rsidP="003E2E31">
      <w:pPr>
        <w:spacing w:line="256" w:lineRule="auto"/>
        <w:contextualSpacing/>
        <w:rPr>
          <w:rFonts w:ascii="Times New Roman" w:hAnsi="Times New Roman" w:cs="Times New Roman"/>
          <w:b/>
          <w:i/>
          <w:sz w:val="24"/>
          <w:szCs w:val="24"/>
        </w:rPr>
      </w:pPr>
    </w:p>
    <w:p w14:paraId="10D656D9" w14:textId="09CE7CC1" w:rsidR="00A4668E" w:rsidRDefault="00A4668E" w:rsidP="003E2E31">
      <w:pPr>
        <w:spacing w:line="256" w:lineRule="auto"/>
        <w:contextualSpacing/>
        <w:rPr>
          <w:rFonts w:ascii="Times New Roman" w:hAnsi="Times New Roman" w:cs="Times New Roman"/>
          <w:b/>
          <w:i/>
          <w:sz w:val="24"/>
          <w:szCs w:val="24"/>
        </w:rPr>
      </w:pPr>
    </w:p>
    <w:p w14:paraId="7DA0C5B4" w14:textId="77777777" w:rsidR="003E2E31" w:rsidRPr="007C214F" w:rsidRDefault="003E2E31" w:rsidP="003E2E31">
      <w:pPr>
        <w:spacing w:line="256" w:lineRule="auto"/>
        <w:contextualSpacing/>
        <w:jc w:val="both"/>
        <w:rPr>
          <w:rFonts w:ascii="Times New Roman" w:hAnsi="Times New Roman" w:cs="Times New Roman"/>
          <w:b/>
          <w:i/>
          <w:color w:val="FF0000"/>
          <w:szCs w:val="24"/>
        </w:rPr>
      </w:pPr>
    </w:p>
    <w:p w14:paraId="1BCD8A12" w14:textId="183992F9"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Processo Legislativo nº </w:t>
      </w:r>
      <w:r w:rsidR="00800DA7">
        <w:rPr>
          <w:rFonts w:ascii="Times New Roman" w:hAnsi="Times New Roman" w:cs="Times New Roman"/>
          <w:color w:val="000000" w:themeColor="text1"/>
          <w:szCs w:val="24"/>
        </w:rPr>
        <w:t>48</w:t>
      </w:r>
      <w:r w:rsidRPr="004D1DE9">
        <w:rPr>
          <w:rFonts w:ascii="Times New Roman" w:hAnsi="Times New Roman" w:cs="Times New Roman"/>
          <w:color w:val="000000" w:themeColor="text1"/>
          <w:szCs w:val="24"/>
        </w:rPr>
        <w:t xml:space="preserve">/2023 (referente ao Projeto de Lei Ordinária nº </w:t>
      </w:r>
      <w:r w:rsidR="00800DA7">
        <w:rPr>
          <w:rFonts w:ascii="Times New Roman" w:hAnsi="Times New Roman" w:cs="Times New Roman"/>
          <w:color w:val="000000" w:themeColor="text1"/>
          <w:szCs w:val="24"/>
        </w:rPr>
        <w:t>23</w:t>
      </w:r>
      <w:r w:rsidRPr="004D1DE9">
        <w:rPr>
          <w:rFonts w:ascii="Times New Roman" w:hAnsi="Times New Roman" w:cs="Times New Roman"/>
          <w:color w:val="000000" w:themeColor="text1"/>
          <w:szCs w:val="24"/>
        </w:rPr>
        <w:t>/2023).</w:t>
      </w:r>
    </w:p>
    <w:p w14:paraId="37369BCC" w14:textId="2B50EC93"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Aprovado em </w:t>
      </w:r>
      <w:r w:rsidR="00800DA7">
        <w:rPr>
          <w:rFonts w:ascii="Times New Roman" w:hAnsi="Times New Roman" w:cs="Times New Roman"/>
          <w:color w:val="000000" w:themeColor="text1"/>
          <w:szCs w:val="24"/>
        </w:rPr>
        <w:t>14</w:t>
      </w:r>
      <w:r w:rsidRPr="004D1DE9">
        <w:rPr>
          <w:rFonts w:ascii="Times New Roman" w:hAnsi="Times New Roman" w:cs="Times New Roman"/>
          <w:color w:val="000000" w:themeColor="text1"/>
          <w:szCs w:val="24"/>
        </w:rPr>
        <w:t>/0</w:t>
      </w:r>
      <w:r w:rsidR="00800DA7">
        <w:rPr>
          <w:rFonts w:ascii="Times New Roman" w:hAnsi="Times New Roman" w:cs="Times New Roman"/>
          <w:color w:val="000000" w:themeColor="text1"/>
          <w:szCs w:val="24"/>
        </w:rPr>
        <w:t>8</w:t>
      </w:r>
      <w:r w:rsidRPr="004D1DE9">
        <w:rPr>
          <w:rFonts w:ascii="Times New Roman" w:hAnsi="Times New Roman" w:cs="Times New Roman"/>
          <w:color w:val="000000" w:themeColor="text1"/>
          <w:szCs w:val="24"/>
        </w:rPr>
        <w:t xml:space="preserve">/2023 na </w:t>
      </w:r>
      <w:r w:rsidR="00800DA7">
        <w:rPr>
          <w:rFonts w:ascii="Times New Roman" w:hAnsi="Times New Roman" w:cs="Times New Roman"/>
          <w:color w:val="000000" w:themeColor="text1"/>
          <w:szCs w:val="24"/>
        </w:rPr>
        <w:t>2</w:t>
      </w:r>
      <w:r w:rsidRPr="004D1DE9">
        <w:rPr>
          <w:rFonts w:ascii="Times New Roman" w:hAnsi="Times New Roman" w:cs="Times New Roman"/>
          <w:color w:val="000000" w:themeColor="text1"/>
          <w:szCs w:val="24"/>
        </w:rPr>
        <w:t xml:space="preserve">ª Reunião Ordinária do mês de </w:t>
      </w:r>
      <w:r w:rsidR="00800DA7">
        <w:rPr>
          <w:rFonts w:ascii="Times New Roman" w:hAnsi="Times New Roman" w:cs="Times New Roman"/>
          <w:color w:val="000000" w:themeColor="text1"/>
          <w:szCs w:val="24"/>
        </w:rPr>
        <w:t>agosto</w:t>
      </w:r>
      <w:r w:rsidRPr="004D1DE9">
        <w:rPr>
          <w:rFonts w:ascii="Times New Roman" w:hAnsi="Times New Roman" w:cs="Times New Roman"/>
          <w:color w:val="000000" w:themeColor="text1"/>
          <w:szCs w:val="24"/>
        </w:rPr>
        <w:t xml:space="preserve"> de 2023.</w:t>
      </w:r>
    </w:p>
    <w:p w14:paraId="4503B0FC" w14:textId="6080087B"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Registrado e publicado nos quadros de aviso e site da Câmara Municipal em </w:t>
      </w:r>
      <w:r w:rsidR="00800DA7">
        <w:rPr>
          <w:rFonts w:ascii="Times New Roman" w:hAnsi="Times New Roman" w:cs="Times New Roman"/>
          <w:color w:val="000000" w:themeColor="text1"/>
          <w:szCs w:val="24"/>
        </w:rPr>
        <w:t>15</w:t>
      </w:r>
      <w:r w:rsidRPr="004D1DE9">
        <w:rPr>
          <w:rFonts w:ascii="Times New Roman" w:hAnsi="Times New Roman" w:cs="Times New Roman"/>
          <w:color w:val="000000" w:themeColor="text1"/>
          <w:szCs w:val="24"/>
        </w:rPr>
        <w:t>/0</w:t>
      </w:r>
      <w:r w:rsidR="00800DA7">
        <w:rPr>
          <w:rFonts w:ascii="Times New Roman" w:hAnsi="Times New Roman" w:cs="Times New Roman"/>
          <w:color w:val="000000" w:themeColor="text1"/>
          <w:szCs w:val="24"/>
        </w:rPr>
        <w:t>8</w:t>
      </w:r>
      <w:r w:rsidRPr="004D1DE9">
        <w:rPr>
          <w:rFonts w:ascii="Times New Roman" w:hAnsi="Times New Roman" w:cs="Times New Roman"/>
          <w:color w:val="000000" w:themeColor="text1"/>
          <w:szCs w:val="24"/>
        </w:rPr>
        <w:t>/2023.</w:t>
      </w:r>
    </w:p>
    <w:p w14:paraId="39A97F26" w14:textId="5615C288" w:rsidR="003E2E31"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Autor: </w:t>
      </w:r>
      <w:r w:rsidR="00800DA7">
        <w:rPr>
          <w:rFonts w:ascii="Times New Roman" w:hAnsi="Times New Roman" w:cs="Times New Roman"/>
          <w:color w:val="000000" w:themeColor="text1"/>
          <w:szCs w:val="24"/>
        </w:rPr>
        <w:t>Elenice Pereira Delgado Santelli</w:t>
      </w:r>
    </w:p>
    <w:p w14:paraId="1BD4C462" w14:textId="4C7EA96F" w:rsidR="00B02251" w:rsidRDefault="00B02251" w:rsidP="003E2E31">
      <w:pPr>
        <w:spacing w:after="0" w:line="240" w:lineRule="auto"/>
        <w:jc w:val="both"/>
        <w:rPr>
          <w:rFonts w:ascii="Times New Roman" w:hAnsi="Times New Roman" w:cs="Times New Roman"/>
          <w:color w:val="000000" w:themeColor="text1"/>
          <w:szCs w:val="24"/>
        </w:rPr>
      </w:pPr>
    </w:p>
    <w:p w14:paraId="011DB9F5" w14:textId="77777777" w:rsidR="00B02251" w:rsidRDefault="00B02251" w:rsidP="00B02251">
      <w:pPr>
        <w:spacing w:after="0" w:line="240" w:lineRule="auto"/>
        <w:jc w:val="center"/>
        <w:rPr>
          <w:rFonts w:ascii="Times New Roman" w:hAnsi="Times New Roman" w:cs="Times New Roman"/>
          <w:color w:val="000000" w:themeColor="text1"/>
          <w:sz w:val="24"/>
          <w:szCs w:val="24"/>
        </w:rPr>
      </w:pPr>
    </w:p>
    <w:p w14:paraId="6E437407" w14:textId="0B0CB238" w:rsidR="00B02251" w:rsidRDefault="00B02251" w:rsidP="00B0225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Emília Mansur de Souza Figueiredo</w:t>
      </w:r>
    </w:p>
    <w:p w14:paraId="2CC71925" w14:textId="77777777" w:rsidR="00B02251" w:rsidRDefault="00B02251" w:rsidP="00B02251">
      <w:pPr>
        <w:spacing w:after="0" w:line="24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Chefe de Secretaria</w:t>
      </w:r>
    </w:p>
    <w:p w14:paraId="02296130" w14:textId="51E0567F" w:rsidR="002716C8" w:rsidRDefault="002716C8">
      <w:pPr>
        <w:rPr>
          <w:rFonts w:ascii="Times New Roman" w:hAnsi="Times New Roman" w:cs="Times New Roman"/>
          <w:sz w:val="24"/>
          <w:szCs w:val="24"/>
        </w:rPr>
      </w:pPr>
      <w:bookmarkStart w:id="0" w:name="_GoBack"/>
      <w:bookmarkEnd w:id="0"/>
    </w:p>
    <w:sectPr w:rsidR="002716C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FCBF7" w14:textId="77777777" w:rsidR="00831CBC" w:rsidRDefault="00831CBC" w:rsidP="00F92FCF">
      <w:pPr>
        <w:spacing w:after="0" w:line="240" w:lineRule="auto"/>
      </w:pPr>
      <w:r>
        <w:separator/>
      </w:r>
    </w:p>
  </w:endnote>
  <w:endnote w:type="continuationSeparator" w:id="0">
    <w:p w14:paraId="12100CDE" w14:textId="77777777" w:rsidR="00831CBC" w:rsidRDefault="00831CBC"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515BD" w14:textId="77777777" w:rsidR="00831CBC" w:rsidRDefault="00831CBC" w:rsidP="00F92FCF">
      <w:pPr>
        <w:spacing w:after="0" w:line="240" w:lineRule="auto"/>
      </w:pPr>
      <w:r>
        <w:separator/>
      </w:r>
    </w:p>
  </w:footnote>
  <w:footnote w:type="continuationSeparator" w:id="0">
    <w:p w14:paraId="13A0EE33" w14:textId="77777777" w:rsidR="00831CBC" w:rsidRDefault="00831CBC"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3766" w14:textId="77777777" w:rsidR="00F92FCF" w:rsidRDefault="00F92FCF"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F"/>
    <w:rsid w:val="000037FD"/>
    <w:rsid w:val="00005CB7"/>
    <w:rsid w:val="000109E2"/>
    <w:rsid w:val="00012C52"/>
    <w:rsid w:val="000416D6"/>
    <w:rsid w:val="00062147"/>
    <w:rsid w:val="00080E24"/>
    <w:rsid w:val="00083068"/>
    <w:rsid w:val="000847FF"/>
    <w:rsid w:val="000876F0"/>
    <w:rsid w:val="000E2878"/>
    <w:rsid w:val="000E40E5"/>
    <w:rsid w:val="00103E1F"/>
    <w:rsid w:val="00126A54"/>
    <w:rsid w:val="001422E9"/>
    <w:rsid w:val="0014508D"/>
    <w:rsid w:val="0017003B"/>
    <w:rsid w:val="001763F7"/>
    <w:rsid w:val="00176BB4"/>
    <w:rsid w:val="0018073C"/>
    <w:rsid w:val="001A419D"/>
    <w:rsid w:val="001B69D9"/>
    <w:rsid w:val="001E0C41"/>
    <w:rsid w:val="001E34D4"/>
    <w:rsid w:val="00204173"/>
    <w:rsid w:val="00206E58"/>
    <w:rsid w:val="0023558B"/>
    <w:rsid w:val="00241D71"/>
    <w:rsid w:val="00254867"/>
    <w:rsid w:val="00266479"/>
    <w:rsid w:val="002716C8"/>
    <w:rsid w:val="0029422F"/>
    <w:rsid w:val="002B5CE5"/>
    <w:rsid w:val="002B6C8C"/>
    <w:rsid w:val="002C0E67"/>
    <w:rsid w:val="002C59CD"/>
    <w:rsid w:val="002E692F"/>
    <w:rsid w:val="00317428"/>
    <w:rsid w:val="003263F2"/>
    <w:rsid w:val="003372E1"/>
    <w:rsid w:val="003479DF"/>
    <w:rsid w:val="00387D30"/>
    <w:rsid w:val="00390546"/>
    <w:rsid w:val="00392ECB"/>
    <w:rsid w:val="00393505"/>
    <w:rsid w:val="003955B6"/>
    <w:rsid w:val="003A5040"/>
    <w:rsid w:val="003C474F"/>
    <w:rsid w:val="003E27E5"/>
    <w:rsid w:val="003E2E31"/>
    <w:rsid w:val="00427E9F"/>
    <w:rsid w:val="004473F8"/>
    <w:rsid w:val="00447DD1"/>
    <w:rsid w:val="00454CDD"/>
    <w:rsid w:val="00463087"/>
    <w:rsid w:val="00474707"/>
    <w:rsid w:val="00477097"/>
    <w:rsid w:val="0047710B"/>
    <w:rsid w:val="00491AE6"/>
    <w:rsid w:val="004A25A5"/>
    <w:rsid w:val="004B152A"/>
    <w:rsid w:val="004B52D1"/>
    <w:rsid w:val="004C0944"/>
    <w:rsid w:val="004C7CF6"/>
    <w:rsid w:val="004D1DE9"/>
    <w:rsid w:val="004E2C7E"/>
    <w:rsid w:val="004E69B0"/>
    <w:rsid w:val="004F13F0"/>
    <w:rsid w:val="0050343E"/>
    <w:rsid w:val="00517756"/>
    <w:rsid w:val="00583C41"/>
    <w:rsid w:val="005B3775"/>
    <w:rsid w:val="005B6136"/>
    <w:rsid w:val="005F3A56"/>
    <w:rsid w:val="00647D07"/>
    <w:rsid w:val="00651220"/>
    <w:rsid w:val="00674F09"/>
    <w:rsid w:val="00687B0B"/>
    <w:rsid w:val="006A3CD4"/>
    <w:rsid w:val="006B00A5"/>
    <w:rsid w:val="006B3DD6"/>
    <w:rsid w:val="006B694A"/>
    <w:rsid w:val="006D7170"/>
    <w:rsid w:val="00707E26"/>
    <w:rsid w:val="00721BD5"/>
    <w:rsid w:val="00727260"/>
    <w:rsid w:val="007436B8"/>
    <w:rsid w:val="00750946"/>
    <w:rsid w:val="00793230"/>
    <w:rsid w:val="00794E29"/>
    <w:rsid w:val="007975C6"/>
    <w:rsid w:val="007E23AC"/>
    <w:rsid w:val="007F07E9"/>
    <w:rsid w:val="007F2C9F"/>
    <w:rsid w:val="007F52A1"/>
    <w:rsid w:val="00800DA7"/>
    <w:rsid w:val="00806963"/>
    <w:rsid w:val="00811C54"/>
    <w:rsid w:val="00821B51"/>
    <w:rsid w:val="00831CBC"/>
    <w:rsid w:val="008556E9"/>
    <w:rsid w:val="0085593A"/>
    <w:rsid w:val="00864624"/>
    <w:rsid w:val="0087041E"/>
    <w:rsid w:val="00871E27"/>
    <w:rsid w:val="0088353F"/>
    <w:rsid w:val="00886783"/>
    <w:rsid w:val="00887342"/>
    <w:rsid w:val="0088788E"/>
    <w:rsid w:val="00894D66"/>
    <w:rsid w:val="008A58AB"/>
    <w:rsid w:val="008F23E1"/>
    <w:rsid w:val="008F68C1"/>
    <w:rsid w:val="00902EBF"/>
    <w:rsid w:val="00923079"/>
    <w:rsid w:val="00943D3A"/>
    <w:rsid w:val="00944B81"/>
    <w:rsid w:val="009507E2"/>
    <w:rsid w:val="009609FD"/>
    <w:rsid w:val="00963CAD"/>
    <w:rsid w:val="009673DB"/>
    <w:rsid w:val="00976DA3"/>
    <w:rsid w:val="00985E59"/>
    <w:rsid w:val="009964C1"/>
    <w:rsid w:val="009A7D69"/>
    <w:rsid w:val="009B7381"/>
    <w:rsid w:val="009B7E5D"/>
    <w:rsid w:val="009C1B15"/>
    <w:rsid w:val="009C4336"/>
    <w:rsid w:val="009D11B4"/>
    <w:rsid w:val="009D49AB"/>
    <w:rsid w:val="00A11894"/>
    <w:rsid w:val="00A175A5"/>
    <w:rsid w:val="00A202C9"/>
    <w:rsid w:val="00A23635"/>
    <w:rsid w:val="00A435B5"/>
    <w:rsid w:val="00A4668E"/>
    <w:rsid w:val="00A54FE7"/>
    <w:rsid w:val="00A64B7C"/>
    <w:rsid w:val="00A65B57"/>
    <w:rsid w:val="00A7205F"/>
    <w:rsid w:val="00A813AF"/>
    <w:rsid w:val="00A83FC6"/>
    <w:rsid w:val="00AA17F7"/>
    <w:rsid w:val="00AA7B30"/>
    <w:rsid w:val="00AB1A07"/>
    <w:rsid w:val="00AC526F"/>
    <w:rsid w:val="00AD0104"/>
    <w:rsid w:val="00B02251"/>
    <w:rsid w:val="00B11C54"/>
    <w:rsid w:val="00B35690"/>
    <w:rsid w:val="00B429A1"/>
    <w:rsid w:val="00B45E49"/>
    <w:rsid w:val="00B527A6"/>
    <w:rsid w:val="00B56848"/>
    <w:rsid w:val="00B65498"/>
    <w:rsid w:val="00B7200F"/>
    <w:rsid w:val="00B72443"/>
    <w:rsid w:val="00B8753C"/>
    <w:rsid w:val="00B91178"/>
    <w:rsid w:val="00B92145"/>
    <w:rsid w:val="00B97A3A"/>
    <w:rsid w:val="00BB6FCD"/>
    <w:rsid w:val="00BE16C0"/>
    <w:rsid w:val="00BE237C"/>
    <w:rsid w:val="00BF3C6A"/>
    <w:rsid w:val="00C05D72"/>
    <w:rsid w:val="00C16141"/>
    <w:rsid w:val="00C407C9"/>
    <w:rsid w:val="00C451C7"/>
    <w:rsid w:val="00C471CC"/>
    <w:rsid w:val="00C509B7"/>
    <w:rsid w:val="00C530B4"/>
    <w:rsid w:val="00C73EFC"/>
    <w:rsid w:val="00C80A6E"/>
    <w:rsid w:val="00C8686A"/>
    <w:rsid w:val="00C86A18"/>
    <w:rsid w:val="00C87689"/>
    <w:rsid w:val="00CD1BF6"/>
    <w:rsid w:val="00CD2CEB"/>
    <w:rsid w:val="00CE279A"/>
    <w:rsid w:val="00CE748F"/>
    <w:rsid w:val="00CF2EBB"/>
    <w:rsid w:val="00D20251"/>
    <w:rsid w:val="00D2529E"/>
    <w:rsid w:val="00D3058F"/>
    <w:rsid w:val="00D356E6"/>
    <w:rsid w:val="00D366D2"/>
    <w:rsid w:val="00D4264D"/>
    <w:rsid w:val="00D452D9"/>
    <w:rsid w:val="00D60FD6"/>
    <w:rsid w:val="00D726AA"/>
    <w:rsid w:val="00D7652E"/>
    <w:rsid w:val="00DA2E03"/>
    <w:rsid w:val="00DA4D0F"/>
    <w:rsid w:val="00DB5ECF"/>
    <w:rsid w:val="00DB6942"/>
    <w:rsid w:val="00DC0096"/>
    <w:rsid w:val="00DC1928"/>
    <w:rsid w:val="00DC2D8B"/>
    <w:rsid w:val="00DD3A72"/>
    <w:rsid w:val="00E27987"/>
    <w:rsid w:val="00E369CE"/>
    <w:rsid w:val="00E36FF9"/>
    <w:rsid w:val="00E84ACA"/>
    <w:rsid w:val="00ED6E12"/>
    <w:rsid w:val="00EE2E84"/>
    <w:rsid w:val="00F4140D"/>
    <w:rsid w:val="00F62C4C"/>
    <w:rsid w:val="00F63EDD"/>
    <w:rsid w:val="00F65216"/>
    <w:rsid w:val="00F6759F"/>
    <w:rsid w:val="00F733A1"/>
    <w:rsid w:val="00F92FCF"/>
    <w:rsid w:val="00FA7FCD"/>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D1"/>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1"/>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unhideWhenUsed/>
    <w:rsid w:val="003E2E31"/>
    <w:pPr>
      <w:spacing w:after="120"/>
      <w:ind w:left="283"/>
    </w:pPr>
  </w:style>
  <w:style w:type="character" w:customStyle="1" w:styleId="RecuodecorpodetextoChar">
    <w:name w:val="Recuo de corpo de texto Char"/>
    <w:basedOn w:val="Fontepargpadro"/>
    <w:link w:val="Recuodecorpodetexto"/>
    <w:uiPriority w:val="99"/>
    <w:rsid w:val="003E2E31"/>
  </w:style>
  <w:style w:type="paragraph" w:customStyle="1" w:styleId="Default">
    <w:name w:val="Default"/>
    <w:rsid w:val="009964C1"/>
    <w:pPr>
      <w:autoSpaceDE w:val="0"/>
      <w:autoSpaceDN w:val="0"/>
      <w:adjustRightInd w:val="0"/>
      <w:spacing w:after="0" w:line="240" w:lineRule="auto"/>
    </w:pPr>
    <w:rPr>
      <w:rFonts w:ascii="Times New Roman" w:hAnsi="Times New Roman" w:cs="Times New Roman"/>
      <w:color w:val="000000"/>
      <w:sz w:val="24"/>
      <w:szCs w:val="24"/>
    </w:rPr>
  </w:style>
  <w:style w:type="paragraph" w:styleId="Recuodecorpodetexto2">
    <w:name w:val="Body Text Indent 2"/>
    <w:basedOn w:val="Normal"/>
    <w:link w:val="Recuodecorpodetexto2Char"/>
    <w:uiPriority w:val="99"/>
    <w:semiHidden/>
    <w:unhideWhenUsed/>
    <w:rsid w:val="009964C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9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96011341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180199773">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4111</Words>
  <Characters>22205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Murillo</cp:lastModifiedBy>
  <cp:revision>7</cp:revision>
  <cp:lastPrinted>2023-08-15T18:38:00Z</cp:lastPrinted>
  <dcterms:created xsi:type="dcterms:W3CDTF">2023-08-15T18:06:00Z</dcterms:created>
  <dcterms:modified xsi:type="dcterms:W3CDTF">2023-08-15T18:38:00Z</dcterms:modified>
</cp:coreProperties>
</file>