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9B6" w14:textId="642AE6B3"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AVISO DE DISPENSA DE LICITAÇÃ</w:t>
      </w:r>
      <w:r w:rsidRPr="00706464">
        <w:rPr>
          <w:color w:val="auto"/>
          <w:sz w:val="32"/>
        </w:rPr>
        <w:t xml:space="preserve">O N° </w:t>
      </w:r>
      <w:r w:rsidR="00706464" w:rsidRPr="00706464">
        <w:rPr>
          <w:color w:val="auto"/>
          <w:sz w:val="32"/>
        </w:rPr>
        <w:t>09</w:t>
      </w:r>
      <w:r w:rsidR="000F0FF7" w:rsidRPr="00706464">
        <w:rPr>
          <w:color w:val="auto"/>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proofErr w:type="spellStart"/>
            <w:r w:rsidR="000F0FF7">
              <w:rPr>
                <w:color w:val="FF0000"/>
                <w:sz w:val="20"/>
              </w:rPr>
              <w:t>xxxxx</w:t>
            </w:r>
            <w:proofErr w:type="spellEnd"/>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5E3F0713" w:rsidR="005A30E5" w:rsidRDefault="00543829">
            <w:pPr>
              <w:spacing w:after="0" w:line="259" w:lineRule="auto"/>
              <w:ind w:left="0" w:firstLine="0"/>
              <w:jc w:val="left"/>
            </w:pPr>
            <w:r>
              <w:rPr>
                <w:sz w:val="20"/>
              </w:rPr>
              <w:t>PROCESSO ADMINISTRATIVO</w:t>
            </w:r>
            <w:r w:rsidRPr="00706464">
              <w:rPr>
                <w:color w:val="auto"/>
                <w:sz w:val="20"/>
              </w:rPr>
              <w:t xml:space="preserve">: </w:t>
            </w:r>
            <w:r w:rsidR="00706464" w:rsidRPr="00706464">
              <w:rPr>
                <w:color w:val="auto"/>
                <w:sz w:val="20"/>
              </w:rPr>
              <w:t>13</w:t>
            </w:r>
            <w:r w:rsidR="000F0FF7" w:rsidRPr="00706464">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5AC329A" w:rsidR="005A30E5" w:rsidRDefault="00543829">
            <w:pPr>
              <w:spacing w:after="0" w:line="259" w:lineRule="auto"/>
              <w:ind w:left="0" w:right="15" w:firstLine="0"/>
              <w:jc w:val="center"/>
            </w:pPr>
            <w:r w:rsidRPr="000528B5">
              <w:rPr>
                <w:color w:val="auto"/>
                <w:sz w:val="20"/>
              </w:rPr>
              <w:t xml:space="preserve">Até dia </w:t>
            </w:r>
            <w:r w:rsidR="000528B5" w:rsidRPr="000F0FF7">
              <w:rPr>
                <w:color w:val="FF0000"/>
                <w:sz w:val="20"/>
              </w:rPr>
              <w:t>03/12/2024</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706464"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706464">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0A79B5C4" w14:textId="31D8803D" w:rsidR="005A30E5" w:rsidRDefault="00543829" w:rsidP="00706464">
      <w:pPr>
        <w:pStyle w:val="m1439363446966777469ydp495f45bamsonormal"/>
        <w:jc w:val="both"/>
      </w:pPr>
      <w:r w:rsidRPr="00731594">
        <w:rPr>
          <w:b/>
          <w:bCs/>
        </w:rPr>
        <w:t xml:space="preserve">OBJETO: </w:t>
      </w:r>
      <w:r w:rsidR="00706464" w:rsidRPr="008A1A60">
        <w:t xml:space="preserve">Contratação </w:t>
      </w:r>
      <w:r w:rsidR="00706464">
        <w:t xml:space="preserve">de empresa </w:t>
      </w:r>
      <w:r w:rsidR="00706464" w:rsidRPr="008A1A60">
        <w:t xml:space="preserve">para fornecimento de recarga de água mineral e gás liquefeito de petróleo (GLP), para os setores da Câmara Municipal. </w:t>
      </w: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59BC5F81" w:rsidR="005A30E5" w:rsidRPr="00706464"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 xml:space="preserve">Anexo I - Termo de Referência </w:t>
      </w:r>
    </w:p>
    <w:p w14:paraId="24C4A1B0" w14:textId="4FFB9768" w:rsidR="005A30E5" w:rsidRPr="00706464"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 xml:space="preserve">Anexo II – Relação de Documentos de Habilitação </w:t>
      </w:r>
    </w:p>
    <w:p w14:paraId="3BFB7F59" w14:textId="34DF9FC3" w:rsidR="002D1739" w:rsidRPr="00706464"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Anexo III – Modelo de Planilha de Orçamento</w:t>
      </w:r>
    </w:p>
    <w:p w14:paraId="379BAD60" w14:textId="44EB80F6" w:rsidR="00510448" w:rsidRPr="00706464"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706464">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33692B82" w:rsidR="005A30E5" w:rsidRDefault="00543829" w:rsidP="00AB7686">
      <w:pPr>
        <w:spacing w:after="0" w:line="259" w:lineRule="auto"/>
        <w:ind w:left="0" w:right="95" w:firstLine="0"/>
        <w:jc w:val="center"/>
        <w:rPr>
          <w:b/>
          <w:bCs/>
          <w:sz w:val="24"/>
        </w:rPr>
      </w:pPr>
      <w:r w:rsidRPr="003C033C">
        <w:rPr>
          <w:b/>
          <w:bCs/>
          <w:sz w:val="24"/>
        </w:rPr>
        <w:t xml:space="preserve">AVISO DE </w:t>
      </w:r>
      <w:r w:rsidR="00EE0926">
        <w:rPr>
          <w:b/>
          <w:bCs/>
          <w:sz w:val="24"/>
        </w:rPr>
        <w:t xml:space="preserve">INTENÇÃO DE </w:t>
      </w:r>
      <w:r w:rsidRPr="003C033C">
        <w:rPr>
          <w:b/>
          <w:bCs/>
          <w:sz w:val="24"/>
        </w:rPr>
        <w:t xml:space="preserve">DISPENSA DE LICITAÇÃO </w:t>
      </w:r>
      <w:r w:rsidRPr="00706464">
        <w:rPr>
          <w:b/>
          <w:bCs/>
          <w:color w:val="auto"/>
          <w:sz w:val="24"/>
        </w:rPr>
        <w:t xml:space="preserve">N° </w:t>
      </w:r>
      <w:r w:rsidR="00706464" w:rsidRPr="00706464">
        <w:rPr>
          <w:b/>
          <w:bCs/>
          <w:color w:val="auto"/>
          <w:sz w:val="24"/>
        </w:rPr>
        <w:t>09</w:t>
      </w:r>
      <w:r w:rsidR="00B27B10" w:rsidRPr="00706464">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304013A9"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Pr="00706464">
        <w:rPr>
          <w:color w:val="auto"/>
        </w:rPr>
        <w:t>°</w:t>
      </w:r>
      <w:r w:rsidR="00A841B9" w:rsidRPr="00706464">
        <w:rPr>
          <w:color w:val="auto"/>
        </w:rPr>
        <w:t xml:space="preserve"> </w:t>
      </w:r>
      <w:r w:rsidR="00706464" w:rsidRPr="00706464">
        <w:rPr>
          <w:color w:val="auto"/>
        </w:rPr>
        <w:t>09</w:t>
      </w:r>
      <w:r w:rsidR="00B27B10" w:rsidRPr="00706464">
        <w:rPr>
          <w:color w:val="auto"/>
        </w:rPr>
        <w:t>/2025</w:t>
      </w:r>
      <w:r w:rsidR="006F0B72" w:rsidRPr="00706464">
        <w:rPr>
          <w:color w:val="auto"/>
        </w:rPr>
        <w:t xml:space="preserve"> ou </w:t>
      </w:r>
      <w:r w:rsidR="006F0B72">
        <w:t>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49F08D5A" w:rsidR="005A30E5" w:rsidRDefault="00543829">
      <w:pPr>
        <w:ind w:left="-5" w:right="81"/>
      </w:pPr>
      <w:r>
        <w:t xml:space="preserve">8.1.1 </w:t>
      </w:r>
      <w:r w:rsidR="006F0B72">
        <w:t>O Critério de seleção será o menor preço</w:t>
      </w:r>
      <w:r w:rsidR="00706464">
        <w:t xml:space="preserve"> por item</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proofErr w:type="spellStart"/>
      <w:r w:rsidR="00B27B10">
        <w:rPr>
          <w:color w:val="FF0000"/>
        </w:rPr>
        <w:t>xx</w:t>
      </w:r>
      <w:proofErr w:type="spellEnd"/>
      <w:r w:rsidR="000528B5" w:rsidRPr="000528B5">
        <w:rPr>
          <w:color w:val="auto"/>
        </w:rPr>
        <w:t xml:space="preserve"> de </w:t>
      </w:r>
      <w:proofErr w:type="spellStart"/>
      <w:r w:rsidR="00B27B10">
        <w:rPr>
          <w:color w:val="FF0000"/>
        </w:rPr>
        <w:t>xxxxx</w:t>
      </w:r>
      <w:proofErr w:type="spellEnd"/>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16BA9D79" w14:textId="1037E627" w:rsidR="003D7454" w:rsidRDefault="003D7454" w:rsidP="008D4CA8">
      <w:pPr>
        <w:rPr>
          <w:sz w:val="24"/>
        </w:rPr>
      </w:pPr>
    </w:p>
    <w:p w14:paraId="165CDF44" w14:textId="77777777" w:rsidR="00706464" w:rsidRDefault="003D7454" w:rsidP="00706464">
      <w:pPr>
        <w:pStyle w:val="Ttulo1"/>
        <w:jc w:val="center"/>
        <w:rPr>
          <w:b/>
          <w:bCs/>
          <w:sz w:val="24"/>
          <w:szCs w:val="24"/>
        </w:rPr>
      </w:pPr>
      <w:r>
        <w:rPr>
          <w:sz w:val="24"/>
        </w:rPr>
        <w:br w:type="page"/>
      </w:r>
      <w:r w:rsidR="00706464" w:rsidRPr="00BC6291">
        <w:rPr>
          <w:b/>
          <w:bCs/>
          <w:sz w:val="24"/>
          <w:szCs w:val="24"/>
        </w:rPr>
        <w:lastRenderedPageBreak/>
        <w:t xml:space="preserve">TERMO DE REFERÊNCIA </w:t>
      </w:r>
    </w:p>
    <w:p w14:paraId="03EDF066" w14:textId="77777777" w:rsidR="00706464" w:rsidRPr="00491BB6" w:rsidRDefault="00706464" w:rsidP="00706464"/>
    <w:p w14:paraId="5A2C3179" w14:textId="77777777" w:rsidR="00706464" w:rsidRPr="00491BB6" w:rsidRDefault="00706464" w:rsidP="00706464">
      <w:pPr>
        <w:pStyle w:val="Ttulo3"/>
        <w:numPr>
          <w:ilvl w:val="0"/>
          <w:numId w:val="38"/>
        </w:numPr>
        <w:spacing w:before="0"/>
        <w:ind w:left="0" w:firstLine="0"/>
        <w:rPr>
          <w:rFonts w:ascii="Times New Roman" w:hAnsi="Times New Roman" w:cs="Times New Roman"/>
          <w:b/>
          <w:bCs/>
          <w:color w:val="000000"/>
        </w:rPr>
      </w:pPr>
      <w:r w:rsidRPr="00BC6291">
        <w:rPr>
          <w:rFonts w:ascii="Times New Roman" w:hAnsi="Times New Roman" w:cs="Times New Roman"/>
          <w:b/>
          <w:bCs/>
          <w:color w:val="000000"/>
        </w:rPr>
        <w:t>INFORMAÇÕES BÁSICAS</w:t>
      </w:r>
    </w:p>
    <w:p w14:paraId="6C72E68A" w14:textId="77777777" w:rsidR="00706464" w:rsidRPr="00BC6291" w:rsidRDefault="00706464" w:rsidP="00706464">
      <w:pPr>
        <w:pStyle w:val="NormalWeb"/>
        <w:spacing w:before="0" w:beforeAutospacing="0" w:after="0" w:afterAutospacing="0"/>
        <w:jc w:val="both"/>
        <w:rPr>
          <w:color w:val="000000"/>
        </w:rPr>
      </w:pPr>
      <w:r w:rsidRPr="00BC6291">
        <w:rPr>
          <w:b/>
          <w:bCs/>
          <w:color w:val="000000"/>
        </w:rPr>
        <w:t>Órgão:</w:t>
      </w:r>
      <w:r w:rsidRPr="00BC6291">
        <w:rPr>
          <w:color w:val="000000"/>
        </w:rPr>
        <w:t> CÂMARA MUNICIPAL DE LIMA DUARTE (20.434.122/0001-01)</w:t>
      </w:r>
    </w:p>
    <w:p w14:paraId="0F033871" w14:textId="77777777" w:rsidR="00706464" w:rsidRPr="00BC6291" w:rsidRDefault="00706464" w:rsidP="00706464">
      <w:pPr>
        <w:pStyle w:val="NormalWeb"/>
        <w:spacing w:before="0" w:beforeAutospacing="0" w:after="0" w:afterAutospacing="0"/>
        <w:jc w:val="both"/>
        <w:rPr>
          <w:color w:val="000000"/>
        </w:rPr>
      </w:pPr>
      <w:r w:rsidRPr="00BC6291">
        <w:rPr>
          <w:b/>
          <w:bCs/>
          <w:color w:val="000000"/>
        </w:rPr>
        <w:t>Categoria do TR:</w:t>
      </w:r>
      <w:r w:rsidRPr="00BC6291">
        <w:rPr>
          <w:color w:val="000000"/>
        </w:rPr>
        <w:t> Aquisição de materiais de consumo e/ou permanente</w:t>
      </w:r>
    </w:p>
    <w:p w14:paraId="099907B8" w14:textId="77777777" w:rsidR="00706464" w:rsidRPr="00BC6291" w:rsidRDefault="00706464" w:rsidP="00706464">
      <w:pPr>
        <w:pStyle w:val="Ttulo3"/>
        <w:numPr>
          <w:ilvl w:val="0"/>
          <w:numId w:val="37"/>
        </w:numPr>
        <w:spacing w:before="0"/>
        <w:ind w:left="0" w:firstLine="0"/>
        <w:rPr>
          <w:rFonts w:ascii="Times New Roman" w:hAnsi="Times New Roman" w:cs="Times New Roman"/>
          <w:b/>
          <w:bCs/>
          <w:color w:val="auto"/>
        </w:rPr>
      </w:pPr>
      <w:r w:rsidRPr="00BC6291">
        <w:rPr>
          <w:rFonts w:ascii="Times New Roman" w:hAnsi="Times New Roman" w:cs="Times New Roman"/>
          <w:b/>
          <w:bCs/>
          <w:color w:val="auto"/>
        </w:rPr>
        <w:t>DEFINIÇÃO DO OBJETO</w:t>
      </w:r>
    </w:p>
    <w:p w14:paraId="4EC9C7F4" w14:textId="77777777" w:rsidR="00706464" w:rsidRPr="00BC6291" w:rsidRDefault="00706464" w:rsidP="00706464">
      <w:pPr>
        <w:pStyle w:val="PargrafodaLista"/>
        <w:ind w:left="360"/>
      </w:pPr>
    </w:p>
    <w:tbl>
      <w:tblPr>
        <w:tblW w:w="0" w:type="auto"/>
        <w:tblLayout w:type="fixed"/>
        <w:tblCellMar>
          <w:left w:w="0" w:type="dxa"/>
          <w:right w:w="0" w:type="dxa"/>
        </w:tblCellMar>
        <w:tblLook w:val="04A0" w:firstRow="1" w:lastRow="0" w:firstColumn="1" w:lastColumn="0" w:noHBand="0" w:noVBand="1"/>
      </w:tblPr>
      <w:tblGrid>
        <w:gridCol w:w="773"/>
        <w:gridCol w:w="5171"/>
        <w:gridCol w:w="1559"/>
        <w:gridCol w:w="1559"/>
      </w:tblGrid>
      <w:tr w:rsidR="00706464" w:rsidRPr="00BC6291" w14:paraId="41B84A9D" w14:textId="77777777" w:rsidTr="000109FE">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8B8A1" w14:textId="77777777" w:rsidR="00706464" w:rsidRPr="00BC6291" w:rsidRDefault="00706464" w:rsidP="000109FE">
            <w:pPr>
              <w:jc w:val="center"/>
              <w:rPr>
                <w:sz w:val="24"/>
              </w:rPr>
            </w:pPr>
            <w:r w:rsidRPr="00BC6291">
              <w:rPr>
                <w:sz w:val="24"/>
              </w:rPr>
              <w:t>Item</w:t>
            </w:r>
          </w:p>
        </w:tc>
        <w:tc>
          <w:tcPr>
            <w:tcW w:w="5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FBBED" w14:textId="77777777" w:rsidR="00706464" w:rsidRPr="00BC6291" w:rsidRDefault="00706464" w:rsidP="000109FE">
            <w:pPr>
              <w:jc w:val="center"/>
              <w:rPr>
                <w:sz w:val="24"/>
              </w:rPr>
            </w:pPr>
            <w:r w:rsidRPr="00BC6291">
              <w:rPr>
                <w:sz w:val="24"/>
              </w:rPr>
              <w:t>Especificação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938DB" w14:textId="77777777" w:rsidR="00706464" w:rsidRPr="00BC6291" w:rsidRDefault="00706464" w:rsidP="000109FE">
            <w:pPr>
              <w:jc w:val="center"/>
              <w:rPr>
                <w:sz w:val="24"/>
              </w:rPr>
            </w:pPr>
            <w:r w:rsidRPr="00BC6291">
              <w:rPr>
                <w:sz w:val="24"/>
              </w:rPr>
              <w:t>Unidade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70784" w14:textId="77777777" w:rsidR="00706464" w:rsidRPr="00BC6291" w:rsidRDefault="00706464" w:rsidP="000109FE">
            <w:pPr>
              <w:jc w:val="center"/>
              <w:rPr>
                <w:sz w:val="24"/>
              </w:rPr>
            </w:pPr>
            <w:r w:rsidRPr="00BC6291">
              <w:rPr>
                <w:sz w:val="24"/>
              </w:rPr>
              <w:t>Quantidade</w:t>
            </w:r>
          </w:p>
        </w:tc>
      </w:tr>
      <w:tr w:rsidR="00706464" w:rsidRPr="00BC6291" w14:paraId="08595D13" w14:textId="77777777" w:rsidTr="000109FE">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34605" w14:textId="77777777" w:rsidR="00706464" w:rsidRPr="00BC6291" w:rsidRDefault="00706464" w:rsidP="000109FE">
            <w:pPr>
              <w:jc w:val="center"/>
              <w:rPr>
                <w:sz w:val="24"/>
              </w:rPr>
            </w:pPr>
            <w:r w:rsidRPr="00BC6291">
              <w:rPr>
                <w:sz w:val="24"/>
              </w:rPr>
              <w:t>01</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3C72179E" w14:textId="77777777" w:rsidR="00706464" w:rsidRPr="00BC6291" w:rsidRDefault="00706464" w:rsidP="000109FE">
            <w:pPr>
              <w:jc w:val="center"/>
              <w:rPr>
                <w:sz w:val="24"/>
              </w:rPr>
            </w:pPr>
            <w:r w:rsidRPr="00BC6291">
              <w:rPr>
                <w:sz w:val="24"/>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00CE29" w14:textId="77777777" w:rsidR="00706464" w:rsidRPr="00BC6291" w:rsidRDefault="00706464" w:rsidP="000109FE">
            <w:pPr>
              <w:jc w:val="center"/>
              <w:rPr>
                <w:sz w:val="24"/>
              </w:rPr>
            </w:pPr>
            <w:r w:rsidRPr="00BC6291">
              <w:rPr>
                <w:sz w:val="24"/>
              </w:rPr>
              <w:t>Recarga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9F1B27E" w14:textId="77777777" w:rsidR="00706464" w:rsidRPr="00BC6291" w:rsidRDefault="00706464" w:rsidP="000109FE">
            <w:pPr>
              <w:jc w:val="center"/>
              <w:rPr>
                <w:sz w:val="24"/>
              </w:rPr>
            </w:pPr>
            <w:r>
              <w:rPr>
                <w:sz w:val="24"/>
              </w:rPr>
              <w:t>194</w:t>
            </w:r>
          </w:p>
        </w:tc>
      </w:tr>
      <w:tr w:rsidR="00706464" w:rsidRPr="00BC6291" w14:paraId="328553EA" w14:textId="77777777" w:rsidTr="000109FE">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4663C" w14:textId="77777777" w:rsidR="00706464" w:rsidRPr="00BC6291" w:rsidRDefault="00706464" w:rsidP="000109FE">
            <w:pPr>
              <w:jc w:val="center"/>
              <w:rPr>
                <w:sz w:val="24"/>
              </w:rPr>
            </w:pPr>
            <w:r w:rsidRPr="00BC6291">
              <w:rPr>
                <w:sz w:val="24"/>
              </w:rPr>
              <w:t>02</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2BE2FED0" w14:textId="77777777" w:rsidR="00706464" w:rsidRPr="00BC6291" w:rsidRDefault="00706464" w:rsidP="000109FE">
            <w:pPr>
              <w:jc w:val="center"/>
              <w:rPr>
                <w:sz w:val="24"/>
              </w:rPr>
            </w:pPr>
            <w:r w:rsidRPr="00BC6291">
              <w:rPr>
                <w:sz w:val="24"/>
              </w:rPr>
              <w:t>Cargas de gás – GLP, botija com 13 Kg, com lacre, acondicionado em botijão de acordo com as normas vigentes da ANPECNPQ.</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56446F" w14:textId="77777777" w:rsidR="00706464" w:rsidRPr="00BC6291" w:rsidRDefault="00706464" w:rsidP="000109FE">
            <w:pPr>
              <w:jc w:val="center"/>
              <w:rPr>
                <w:sz w:val="24"/>
              </w:rPr>
            </w:pPr>
            <w:r w:rsidRPr="00BC6291">
              <w:rPr>
                <w:sz w:val="24"/>
              </w:rPr>
              <w:t>Recarga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E8C2C1F" w14:textId="77777777" w:rsidR="00706464" w:rsidRPr="00BC6291" w:rsidRDefault="00706464" w:rsidP="000109FE">
            <w:pPr>
              <w:jc w:val="center"/>
              <w:rPr>
                <w:sz w:val="24"/>
              </w:rPr>
            </w:pPr>
            <w:r w:rsidRPr="00BC6291">
              <w:rPr>
                <w:sz w:val="24"/>
              </w:rPr>
              <w:t>0</w:t>
            </w:r>
            <w:r>
              <w:rPr>
                <w:sz w:val="24"/>
              </w:rPr>
              <w:t>1</w:t>
            </w:r>
          </w:p>
        </w:tc>
      </w:tr>
    </w:tbl>
    <w:p w14:paraId="3FF109C1" w14:textId="77777777" w:rsidR="00706464" w:rsidRDefault="00706464" w:rsidP="00706464">
      <w:pPr>
        <w:pStyle w:val="Ttulo3"/>
        <w:spacing w:before="0"/>
        <w:rPr>
          <w:rFonts w:ascii="Times New Roman" w:hAnsi="Times New Roman" w:cs="Times New Roman"/>
          <w:b/>
          <w:bCs/>
          <w:color w:val="000000"/>
        </w:rPr>
      </w:pPr>
    </w:p>
    <w:p w14:paraId="1D101179" w14:textId="77777777" w:rsidR="00706464" w:rsidRPr="00BC6291" w:rsidRDefault="00706464" w:rsidP="0070646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3. VALOR ESTIMADO</w:t>
      </w:r>
    </w:p>
    <w:p w14:paraId="0C7B1911" w14:textId="77777777" w:rsidR="00706464" w:rsidRPr="00491BB6" w:rsidRDefault="00706464" w:rsidP="00706464">
      <w:pPr>
        <w:pStyle w:val="NormalWeb"/>
        <w:spacing w:before="0" w:beforeAutospacing="0" w:after="0" w:afterAutospacing="0"/>
        <w:jc w:val="both"/>
        <w:rPr>
          <w:color w:val="000000"/>
        </w:rPr>
      </w:pPr>
      <w:r w:rsidRPr="00BC6291">
        <w:rPr>
          <w:color w:val="000000"/>
        </w:rPr>
        <w:t xml:space="preserve">3.1. Com base na mediana dos valores apurados (através da pesquisa descrita no ETP) o valor estimado da </w:t>
      </w:r>
      <w:r w:rsidRPr="00BC6291">
        <w:t>contrataç</w:t>
      </w:r>
      <w:r w:rsidRPr="00BC6291">
        <w:rPr>
          <w:shd w:val="clear" w:color="auto" w:fill="FFFFFF"/>
        </w:rPr>
        <w:t xml:space="preserve">ão é R$ </w:t>
      </w:r>
      <w:r>
        <w:rPr>
          <w:shd w:val="clear" w:color="auto" w:fill="FFFFFF"/>
        </w:rPr>
        <w:t>2.821,00</w:t>
      </w:r>
      <w:r w:rsidRPr="00BC6291">
        <w:rPr>
          <w:shd w:val="clear" w:color="auto" w:fill="FFFFFF"/>
        </w:rPr>
        <w:t xml:space="preserve"> (</w:t>
      </w:r>
      <w:r>
        <w:rPr>
          <w:shd w:val="clear" w:color="auto" w:fill="FFFFFF"/>
        </w:rPr>
        <w:t>dois mil oitocentos e vinte e um reais</w:t>
      </w:r>
      <w:r w:rsidRPr="00BC6291">
        <w:rPr>
          <w:shd w:val="clear" w:color="auto" w:fill="FFFFFF"/>
        </w:rPr>
        <w:t>).</w:t>
      </w:r>
    </w:p>
    <w:p w14:paraId="697D46F0" w14:textId="77777777" w:rsidR="00706464" w:rsidRPr="00BC6291" w:rsidRDefault="00706464" w:rsidP="0070646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4. CRONOGRAMA FÍSICO-FINANCEIRO</w:t>
      </w:r>
    </w:p>
    <w:p w14:paraId="06175403" w14:textId="77777777" w:rsidR="00706464" w:rsidRPr="00491BB6" w:rsidRDefault="00706464" w:rsidP="00706464">
      <w:pPr>
        <w:pStyle w:val="NormalWeb"/>
        <w:spacing w:before="0" w:beforeAutospacing="0" w:after="0" w:afterAutospacing="0"/>
        <w:jc w:val="both"/>
        <w:rPr>
          <w:color w:val="000000"/>
        </w:rPr>
      </w:pPr>
      <w:r w:rsidRPr="00BC6291">
        <w:rPr>
          <w:color w:val="000000"/>
        </w:rPr>
        <w:t>Não se aplica</w:t>
      </w:r>
      <w:r>
        <w:rPr>
          <w:color w:val="000000"/>
        </w:rPr>
        <w:t>, visto que a solicitações ocorrerão mediante demanda e os pagamentos conforme tópico específico deste Termo.</w:t>
      </w:r>
    </w:p>
    <w:p w14:paraId="47FE9D01" w14:textId="77777777" w:rsidR="00706464" w:rsidRPr="00491BB6" w:rsidRDefault="00706464" w:rsidP="00706464">
      <w:pPr>
        <w:pStyle w:val="Ttulo3"/>
        <w:spacing w:before="0"/>
        <w:rPr>
          <w:rFonts w:ascii="Times New Roman" w:hAnsi="Times New Roman" w:cs="Times New Roman"/>
          <w:b/>
          <w:bCs/>
          <w:color w:val="000000"/>
        </w:rPr>
      </w:pPr>
      <w:r w:rsidRPr="00491BB6">
        <w:rPr>
          <w:rFonts w:ascii="Times New Roman" w:hAnsi="Times New Roman" w:cs="Times New Roman"/>
          <w:b/>
          <w:bCs/>
          <w:color w:val="000000"/>
        </w:rPr>
        <w:t>5. FUNDAMENTAÇÃO DA NECESSIDADE DA CONTRATAÇÃO</w:t>
      </w:r>
    </w:p>
    <w:p w14:paraId="0DDA05C2" w14:textId="77777777" w:rsidR="00706464" w:rsidRPr="00491BB6" w:rsidRDefault="00706464" w:rsidP="00706464">
      <w:pPr>
        <w:rPr>
          <w:sz w:val="24"/>
        </w:rPr>
      </w:pPr>
      <w:r w:rsidRPr="00491BB6">
        <w:rPr>
          <w:sz w:val="24"/>
        </w:rPr>
        <w:t>5.1. A presente solicitação se dá em virtude da necessidade de assegurar ao público interno e externo, vereadores, servidores e munícipes que por ventura venham até esta Casa. Visando suprir a demanda efetiva o fornecimento de água mineral, tendo em vista que se trata de bem de consumo contínuo, haja vista que a água é um produto indispensável à manutenção da hidratação e saúde de todo ser humano, é um suplemento essencial para a saúde dos trabalhadores, sendo fundamental para o bom funcionamento do organismo, para o transporte de nutrientes, sais minerais e para a regulação da temperatura corporal, entre outras funções. Bem como a recarga de gás GLP é indispensável para a feitura do café, chá e outros oferecidos aos servidores, colaboradores, terceirizados e visitantes desta Instituição, uma vez que sua disponibilização vai de encontro com uma melhora na qualidade de vida no trabalho, na garantia do bem-estar e na qualidade do atendimento prestado ao cidadão.</w:t>
      </w:r>
    </w:p>
    <w:p w14:paraId="001BA784" w14:textId="77777777" w:rsidR="00706464" w:rsidRPr="00491BB6" w:rsidRDefault="00706464" w:rsidP="00706464">
      <w:pPr>
        <w:rPr>
          <w:sz w:val="24"/>
        </w:rPr>
      </w:pPr>
    </w:p>
    <w:p w14:paraId="3FF623BB" w14:textId="77777777" w:rsidR="00706464" w:rsidRPr="00491BB6" w:rsidRDefault="00706464" w:rsidP="00706464">
      <w:pPr>
        <w:rPr>
          <w:b/>
          <w:bCs/>
          <w:sz w:val="24"/>
        </w:rPr>
      </w:pPr>
      <w:r w:rsidRPr="00491BB6">
        <w:rPr>
          <w:b/>
          <w:bCs/>
          <w:sz w:val="24"/>
        </w:rPr>
        <w:t>6. DESCRIÇÃO DA SOLUÇÃO COMO UM TODO</w:t>
      </w:r>
    </w:p>
    <w:p w14:paraId="60C5A04A" w14:textId="77777777" w:rsidR="00706464"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 xml:space="preserve">A solução que melhor atende aos interesses e necessidades da Administração é a aquisição de água mineral natural, potável e gás GLP, de forma parcelada, através de empresas especializadas, dentro das regras da modalidade de dispensa de licitação, com publicação de aviso para obtenção de propostas adicionais. Além do aspecto econômico, a modalidade escolhida garante os aspectos qualitativos em termos de benefícios de agilidade processual para o alcance dos objetivos da contratação. </w:t>
      </w:r>
    </w:p>
    <w:p w14:paraId="18A31991" w14:textId="77777777" w:rsidR="00706464"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lastRenderedPageBreak/>
        <w:t>A presente licitação se enquadra nas hipóteses previstas nos incisos II do art. 75º da Lei Federal 14.133/2021 (para contratação que envolva valores inferiores a R$ 59.906,02 (cinquenta e nove mil novecentos e seis reais e dois centavos), no caso de outros serviços e compras). Não foram identificadas atas de registro de preços ou intenções de registro de preços para adesão ou manifestação de interesse na participação que atendessem à demanda desta Casa Legislativa. </w:t>
      </w:r>
    </w:p>
    <w:p w14:paraId="44188B9E" w14:textId="77777777" w:rsidR="00706464"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Para a questão da água mineral, também foi verificada como possível solução a aquisição de bebedouros industriais com filtro e capacidade de 25 litros. A hipótese foi descartada pelos motivos, conforme listado: </w:t>
      </w:r>
    </w:p>
    <w:p w14:paraId="7CB11239"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aquisição do geraria uma despesa maior que a aquisição da água;</w:t>
      </w:r>
    </w:p>
    <w:p w14:paraId="30150F24"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Aumento no consumo de água;</w:t>
      </w:r>
    </w:p>
    <w:p w14:paraId="32F2AA6D"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Aumento no consumo de energia elétrica;</w:t>
      </w:r>
    </w:p>
    <w:p w14:paraId="2280E2FA"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Despesas de manutenção e troca periódica de filtros;</w:t>
      </w:r>
    </w:p>
    <w:p w14:paraId="45906052"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Despesa de mão de obra para instalação do equipamento;</w:t>
      </w:r>
    </w:p>
    <w:p w14:paraId="4ECBF8EA" w14:textId="77777777" w:rsidR="00706464" w:rsidRDefault="00706464" w:rsidP="00706464">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Ambos os imóveis onde funcionam o Centro de Atenção ao Cidadão e a sede provisória da Câmara Municipal são alugados e não dispõe de sistema hidráulico adequado a instalação dos bebedouros, demandando estudo da viabilidade de construção de sistema hidráulico a alimentar o equipamento. </w:t>
      </w:r>
    </w:p>
    <w:p w14:paraId="0218FBA8" w14:textId="77777777" w:rsidR="00706464"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solução de aquisição apresentada pretende evitar compras intempestivas e o desperdício de recursos humanos e financeiros. Os quantitativos dos produtos são correspondentes às necessidades de fornecimento de água mineral e gás GLP para a Câmara Municipal de Lima Duarte e o Centro de</w:t>
      </w:r>
      <w:r>
        <w:rPr>
          <w:rFonts w:ascii="Times New Roman" w:hAnsi="Times New Roman" w:cs="Times New Roman"/>
        </w:rPr>
        <w:t xml:space="preserve"> </w:t>
      </w:r>
      <w:r w:rsidRPr="00491BB6">
        <w:rPr>
          <w:rFonts w:ascii="Times New Roman" w:hAnsi="Times New Roman" w:cs="Times New Roman"/>
        </w:rPr>
        <w:t>Atenção ao Cidadão, com base nas compras dos últimos (03) três anos.</w:t>
      </w:r>
    </w:p>
    <w:p w14:paraId="137B1CEC" w14:textId="77777777" w:rsidR="00706464"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aquisição em projeto se enquadra na hipótese prevista nos incisos II do art. 75º da Lei 14.133/2021.</w:t>
      </w:r>
    </w:p>
    <w:p w14:paraId="751148C0" w14:textId="77777777" w:rsidR="00706464" w:rsidRPr="00491BB6" w:rsidRDefault="00706464" w:rsidP="00706464">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estratégia de adquirir os itens apenas nas quantidades necessárias e de forma parcelada tem por objetivo evitar seu armazenamento, o qual poderia se mostrar oneroso e antieconômico para a Administração, permitindo a ocupação de espaço para além do trânsito necessário e a depreciação do material parado.</w:t>
      </w:r>
    </w:p>
    <w:p w14:paraId="3320D560" w14:textId="77777777" w:rsidR="00706464" w:rsidRPr="00BC6291" w:rsidRDefault="00706464" w:rsidP="0070646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7. DO PAGAMENTO</w:t>
      </w:r>
    </w:p>
    <w:p w14:paraId="0DA6A5CF" w14:textId="77777777" w:rsidR="00706464" w:rsidRPr="00BC6291" w:rsidRDefault="00706464" w:rsidP="00706464">
      <w:pPr>
        <w:rPr>
          <w:sz w:val="24"/>
        </w:rPr>
      </w:pPr>
      <w:r w:rsidRPr="00BC6291">
        <w:rPr>
          <w:sz w:val="24"/>
        </w:rPr>
        <w:t xml:space="preserve">7.1. A despesa estimada para a </w:t>
      </w:r>
      <w:r w:rsidRPr="00CE3AEF">
        <w:rPr>
          <w:sz w:val="24"/>
        </w:rPr>
        <w:t>contratação é de </w:t>
      </w:r>
      <w:r w:rsidRPr="00CE3AEF">
        <w:rPr>
          <w:sz w:val="24"/>
          <w:shd w:val="clear" w:color="auto" w:fill="FFFFFF"/>
        </w:rPr>
        <w:t>R$ 2.821,00 (dois mil oitocentos e vinte e um reais).</w:t>
      </w:r>
      <w:r w:rsidRPr="00CE3AEF">
        <w:rPr>
          <w:sz w:val="24"/>
        </w:rPr>
        <w:t>, nos</w:t>
      </w:r>
      <w:r w:rsidRPr="00BC6291">
        <w:rPr>
          <w:sz w:val="24"/>
        </w:rPr>
        <w:t xml:space="preserve"> quais estão incluídos todos os tributos, encargos trabalhistas, previdenciários, fiscais e comerciais.</w:t>
      </w:r>
    </w:p>
    <w:p w14:paraId="4D33B92F" w14:textId="77777777" w:rsidR="00706464" w:rsidRPr="00BC6291" w:rsidRDefault="00706464" w:rsidP="00706464">
      <w:pPr>
        <w:rPr>
          <w:sz w:val="24"/>
        </w:rPr>
      </w:pPr>
      <w:r w:rsidRPr="00BC6291">
        <w:rPr>
          <w:sz w:val="24"/>
        </w:rPr>
        <w:t>7.2. O pagamento será em até 10 (dez) dias corridos após a apresentação da Nota Fiscal e efetiva entrega do objeto, que se dará com o ateste. O ateste será dado pelo fiscal de contrato imediatamente após a entrega da Nota Fiscal.</w:t>
      </w:r>
    </w:p>
    <w:p w14:paraId="545428C0" w14:textId="77777777" w:rsidR="00706464" w:rsidRPr="00BC6291" w:rsidRDefault="00706464" w:rsidP="00706464">
      <w:pPr>
        <w:rPr>
          <w:sz w:val="24"/>
        </w:rPr>
      </w:pPr>
      <w:r w:rsidRPr="00BC6291">
        <w:rPr>
          <w:sz w:val="24"/>
        </w:rPr>
        <w:t>7.2.1.   Em caso de irregularidade na emissão do documento fiscal, o pagamento somente será efetuado com a sua reapresentação, desde que regularizado, em novo prazo conforme estabelecido no item anterior, porém contado da entrega da Nota Fiscal correta.</w:t>
      </w:r>
    </w:p>
    <w:p w14:paraId="3BAC1E13" w14:textId="77777777" w:rsidR="00706464" w:rsidRPr="00BC6291" w:rsidRDefault="00706464" w:rsidP="00706464">
      <w:pPr>
        <w:rPr>
          <w:sz w:val="24"/>
        </w:rPr>
      </w:pPr>
      <w:r w:rsidRPr="00BC6291">
        <w:rPr>
          <w:sz w:val="24"/>
        </w:rPr>
        <w:t>7.2.2.   Nenhum pagamento será efetuado à CONTRATADA, enquanto houver pendência de liquidação de obrigação financeira, em virtude de penalidade ou inadimplência contratual.</w:t>
      </w:r>
    </w:p>
    <w:p w14:paraId="550A8DF3" w14:textId="77777777" w:rsidR="00706464" w:rsidRPr="00BC6291" w:rsidRDefault="00706464" w:rsidP="00706464">
      <w:pPr>
        <w:rPr>
          <w:sz w:val="24"/>
        </w:rPr>
      </w:pPr>
      <w:r w:rsidRPr="00BC6291">
        <w:rPr>
          <w:sz w:val="24"/>
        </w:rPr>
        <w:t>7.2.3.   O pagamento só se dará mediante apresentação de Nota Fiscal - ou outro documento idôneo de igual valor.</w:t>
      </w:r>
    </w:p>
    <w:p w14:paraId="10F49552" w14:textId="77777777" w:rsidR="00706464" w:rsidRPr="00BC6291" w:rsidRDefault="00706464" w:rsidP="00706464">
      <w:pPr>
        <w:rPr>
          <w:sz w:val="24"/>
        </w:rPr>
      </w:pPr>
      <w:r w:rsidRPr="00BC6291">
        <w:rPr>
          <w:sz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12112FCD" w14:textId="77777777" w:rsidR="00706464" w:rsidRPr="00BC6291" w:rsidRDefault="00706464" w:rsidP="00706464">
      <w:pPr>
        <w:rPr>
          <w:sz w:val="24"/>
        </w:rPr>
      </w:pPr>
      <w:r w:rsidRPr="00BC6291">
        <w:rPr>
          <w:sz w:val="24"/>
        </w:rPr>
        <w:t>7.2.5.   O pagamento será efetuado por crédito em conta corrente indicada pela contratada ou através de pagamento de boleto a ser encaminhado junto a nota fiscal.</w:t>
      </w:r>
    </w:p>
    <w:p w14:paraId="38638A1D" w14:textId="77777777" w:rsidR="00706464" w:rsidRPr="00BC6291" w:rsidRDefault="00706464" w:rsidP="00706464">
      <w:pPr>
        <w:rPr>
          <w:sz w:val="24"/>
        </w:rPr>
      </w:pPr>
      <w:r w:rsidRPr="00BC6291">
        <w:rPr>
          <w:sz w:val="24"/>
        </w:rPr>
        <w:lastRenderedPageBreak/>
        <w:t>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5DB64EAE" w14:textId="77777777" w:rsidR="00706464" w:rsidRPr="00BC6291" w:rsidRDefault="00706464" w:rsidP="00706464">
      <w:pPr>
        <w:rPr>
          <w:sz w:val="24"/>
        </w:rPr>
      </w:pPr>
      <w:r w:rsidRPr="00BC6291">
        <w:rPr>
          <w:sz w:val="24"/>
        </w:rPr>
        <w:t>7.3.       As despesas decorrentes da execução do presente contrato correrão por conta de dotação orçamentária própria, constante no orçamento vigente, de acordo com a classifica</w:t>
      </w:r>
      <w:r w:rsidRPr="00BC6291">
        <w:rPr>
          <w:sz w:val="24"/>
          <w:shd w:val="clear" w:color="auto" w:fill="FFFFFF"/>
        </w:rPr>
        <w:t>ção 3.3.90.39.00.1.01.00.01.031.0010.2.0001- MANUTENÇÃO DE SERVIÇOS DA CÂMARA MUNICIPAL e 3.3.90.30.00.1.01.00.01.031.0010.2.0.004 - MANUTENÇÃO DO PROJETO DENTRO DE ATENÇÃO AO CIDADÃO. </w:t>
      </w:r>
    </w:p>
    <w:p w14:paraId="35F54260" w14:textId="77777777" w:rsidR="00706464" w:rsidRPr="00BC6291" w:rsidRDefault="00706464" w:rsidP="00706464">
      <w:pPr>
        <w:rPr>
          <w:sz w:val="24"/>
        </w:rPr>
      </w:pPr>
      <w:r w:rsidRPr="00BC6291">
        <w:rPr>
          <w:sz w:val="24"/>
        </w:rPr>
        <w:t>7.4.       Quando do pagamento, será efetuada a retenção tributária prevista na legislação aplicável.</w:t>
      </w:r>
    </w:p>
    <w:p w14:paraId="1D003C90" w14:textId="77777777" w:rsidR="00706464" w:rsidRPr="00BC6291" w:rsidRDefault="00706464" w:rsidP="00706464">
      <w:pPr>
        <w:rPr>
          <w:sz w:val="24"/>
        </w:rPr>
      </w:pPr>
      <w:r w:rsidRPr="00BC6291">
        <w:rPr>
          <w:sz w:val="24"/>
        </w:rPr>
        <w:t>7.4.1.   Independentemente do percentual de tributo inserido na planilha, quando houver, serão retidos na fonte, quando da realização do pagamento, os percentuais estabelecidos na legislação vigente.</w:t>
      </w:r>
    </w:p>
    <w:p w14:paraId="2D201211" w14:textId="77777777" w:rsidR="00706464" w:rsidRPr="00BC6291" w:rsidRDefault="00706464" w:rsidP="00706464">
      <w:pPr>
        <w:rPr>
          <w:sz w:val="24"/>
        </w:rPr>
      </w:pPr>
      <w:r w:rsidRPr="00BC6291">
        <w:rPr>
          <w:sz w:val="24"/>
        </w:rPr>
        <w:t>7.4.2.   O contratado regularmente optante pelo Simples Nacional, nos termos da </w:t>
      </w:r>
      <w:hyperlink r:id="rId8" w:history="1">
        <w:r w:rsidRPr="00BC6291">
          <w:rPr>
            <w:rStyle w:val="Hyperlink"/>
            <w:sz w:val="24"/>
          </w:rPr>
          <w:t>Lei Complementar nº 123, de 2006</w:t>
        </w:r>
      </w:hyperlink>
      <w:r w:rsidRPr="00BC6291">
        <w:rPr>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61E108" w14:textId="77777777" w:rsidR="00706464" w:rsidRPr="00BC6291" w:rsidRDefault="00706464" w:rsidP="0070646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8. CRITÉRIO DE MEDIÇÃO</w:t>
      </w:r>
    </w:p>
    <w:p w14:paraId="4002B4FE" w14:textId="77777777" w:rsidR="00706464" w:rsidRPr="00491BB6" w:rsidRDefault="00706464" w:rsidP="00706464">
      <w:pPr>
        <w:pStyle w:val="NormalWeb"/>
        <w:spacing w:before="0" w:beforeAutospacing="0" w:after="0" w:afterAutospacing="0"/>
        <w:jc w:val="both"/>
      </w:pPr>
      <w:r w:rsidRPr="00BC6291">
        <w:t>Não existem critérios de medição que se apliquem a contratação pretendida. Deste modo, ao final de cada mês, verificada a prestação do serviço conforme Autorizações de Fornecimento emitidas, deverá ser expedida pelo fornecedor a Nota Fiscal mensal. </w:t>
      </w:r>
    </w:p>
    <w:p w14:paraId="42E639E2" w14:textId="77777777" w:rsidR="00706464" w:rsidRPr="00BC6291" w:rsidRDefault="00706464" w:rsidP="00706464">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9. </w:t>
      </w:r>
      <w:r>
        <w:rPr>
          <w:rFonts w:ascii="Times New Roman" w:hAnsi="Times New Roman" w:cs="Times New Roman"/>
          <w:b/>
          <w:bCs/>
          <w:color w:val="000000"/>
        </w:rPr>
        <w:t>DESCRIÇÃO DOS REQUISITOS DE CONTRATAÇÃO</w:t>
      </w:r>
    </w:p>
    <w:p w14:paraId="15476321" w14:textId="77777777" w:rsidR="00706464" w:rsidRPr="00BC6291" w:rsidRDefault="00706464" w:rsidP="00706464">
      <w:pPr>
        <w:pStyle w:val="NormalWeb"/>
        <w:spacing w:before="0" w:beforeAutospacing="0" w:after="0" w:afterAutospacing="0"/>
        <w:rPr>
          <w:color w:val="000000"/>
        </w:rPr>
      </w:pPr>
      <w:r w:rsidRPr="00BC6291">
        <w:rPr>
          <w:rStyle w:val="Forte"/>
          <w:color w:val="000000"/>
        </w:rPr>
        <w:t> Fornecimento de água mineral:</w:t>
      </w:r>
    </w:p>
    <w:p w14:paraId="6EB29C29" w14:textId="77777777" w:rsidR="00706464" w:rsidRPr="00BC6291" w:rsidRDefault="00706464" w:rsidP="00706464">
      <w:pPr>
        <w:pStyle w:val="NormalWeb"/>
        <w:spacing w:before="0" w:beforeAutospacing="0" w:after="0" w:afterAutospacing="0"/>
        <w:jc w:val="both"/>
        <w:rPr>
          <w:color w:val="000000"/>
        </w:rPr>
      </w:pPr>
      <w:r w:rsidRPr="00BC6291">
        <w:rPr>
          <w:color w:val="000000"/>
        </w:rPr>
        <w:t>a) Os garrafões de água mineral deverão ser fornecidos dentro do prazo de 02 (duas) horas após recebimento da requisição e dentro dos respectivos prazos de validade permitido para consumo do produto;</w:t>
      </w:r>
    </w:p>
    <w:p w14:paraId="551DD36B" w14:textId="77777777" w:rsidR="00706464" w:rsidRPr="00BC6291" w:rsidRDefault="00706464" w:rsidP="00706464">
      <w:pPr>
        <w:pStyle w:val="NormalWeb"/>
        <w:spacing w:before="0" w:beforeAutospacing="0" w:after="0" w:afterAutospacing="0"/>
        <w:rPr>
          <w:color w:val="000000"/>
        </w:rPr>
      </w:pPr>
      <w:r w:rsidRPr="00BC6291">
        <w:rPr>
          <w:color w:val="000000"/>
        </w:rPr>
        <w:t>b) Armazená-los em condições de higiene e boa conservação;</w:t>
      </w:r>
    </w:p>
    <w:p w14:paraId="744499E4" w14:textId="77777777" w:rsidR="00706464" w:rsidRPr="00BC6291" w:rsidRDefault="00706464" w:rsidP="00706464">
      <w:pPr>
        <w:pStyle w:val="NormalWeb"/>
        <w:spacing w:before="0" w:beforeAutospacing="0" w:after="0" w:afterAutospacing="0"/>
        <w:jc w:val="both"/>
        <w:rPr>
          <w:color w:val="000000"/>
        </w:rPr>
      </w:pPr>
      <w:r w:rsidRPr="00BC6291">
        <w:rPr>
          <w:color w:val="000000"/>
        </w:rPr>
        <w:t>c)Substituir os garrafões plásticos que, porventura, estiver fora das condições de uso ou com defeitos de fabricação, com lacre violado, ou que estejam fora do prazo permitido de comercialização do vasilhame plástico, no prazo máximo de 6 (seis) horas, contado a partir da solicitação.</w:t>
      </w:r>
    </w:p>
    <w:p w14:paraId="06D0C0DC" w14:textId="77777777" w:rsidR="00706464" w:rsidRPr="00BC6291" w:rsidRDefault="00706464" w:rsidP="00706464">
      <w:pPr>
        <w:pStyle w:val="NormalWeb"/>
        <w:spacing w:before="0" w:beforeAutospacing="0" w:after="0" w:afterAutospacing="0"/>
        <w:rPr>
          <w:color w:val="000000"/>
        </w:rPr>
      </w:pPr>
      <w:r w:rsidRPr="00BC6291">
        <w:rPr>
          <w:rStyle w:val="Forte"/>
          <w:color w:val="000000"/>
        </w:rPr>
        <w:t>Fornecimento de gás de cozinha:</w:t>
      </w:r>
    </w:p>
    <w:p w14:paraId="1183634F" w14:textId="77777777" w:rsidR="00706464" w:rsidRPr="00BC6291" w:rsidRDefault="00706464" w:rsidP="00706464">
      <w:pPr>
        <w:pStyle w:val="NormalWeb"/>
        <w:spacing w:before="0" w:beforeAutospacing="0" w:after="0" w:afterAutospacing="0"/>
        <w:jc w:val="both"/>
        <w:rPr>
          <w:color w:val="000000"/>
        </w:rPr>
      </w:pPr>
      <w:r w:rsidRPr="00BC6291">
        <w:rPr>
          <w:color w:val="000000"/>
        </w:rPr>
        <w:t>a) Os vasilhames serão fornecidos em perfeito estado de conservação e segurança, não sendo recebidos vasilhames amassados, enferrujados, com lacre violado, ou que apresente vazamento do produto. Caso seja necessária a substituição, essa deverá ser atendida no prazo máximo de 6 (seis) horas, contado a partir da solicitação. </w:t>
      </w:r>
    </w:p>
    <w:p w14:paraId="788587B1" w14:textId="77777777" w:rsidR="00706464" w:rsidRPr="00BC6291" w:rsidRDefault="00706464" w:rsidP="00706464">
      <w:pPr>
        <w:pStyle w:val="NormalWeb"/>
        <w:spacing w:before="0" w:beforeAutospacing="0" w:after="0" w:afterAutospacing="0"/>
        <w:rPr>
          <w:color w:val="000000"/>
        </w:rPr>
      </w:pPr>
      <w:r w:rsidRPr="00BC6291">
        <w:rPr>
          <w:rStyle w:val="Forte"/>
          <w:color w:val="000000"/>
        </w:rPr>
        <w:t>Fornecimento de ambos os itens:</w:t>
      </w:r>
    </w:p>
    <w:p w14:paraId="35B381C5"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a)                  Os produtos deverão ser entregues de forma parcelada, conforme o surgimento de demandas desta Casa Legislativa devendo ser gerado contrato entre as partes;</w:t>
      </w:r>
    </w:p>
    <w:p w14:paraId="42862EC5"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b)                 O prazo de vigência para execução do contrato é de 12 meses, prorrogável. </w:t>
      </w:r>
    </w:p>
    <w:p w14:paraId="30BD0AFE"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 xml:space="preserve">c)                  Os produtos deverão ser entregues na Sede Provisória da Câmara Municipal de Lima Duarte, localizada na Praça </w:t>
      </w:r>
      <w:proofErr w:type="spellStart"/>
      <w:r w:rsidRPr="008803C0">
        <w:rPr>
          <w:rFonts w:ascii="Times New Roman" w:hAnsi="Times New Roman" w:cs="Times New Roman"/>
        </w:rPr>
        <w:t>Nominato</w:t>
      </w:r>
      <w:proofErr w:type="spellEnd"/>
      <w:r w:rsidRPr="008803C0">
        <w:rPr>
          <w:rFonts w:ascii="Times New Roman" w:hAnsi="Times New Roman" w:cs="Times New Roman"/>
        </w:rPr>
        <w:t xml:space="preserve"> de Paiva Duque, n° 15, Centro, nesta cidade ou no Centro de </w:t>
      </w:r>
      <w:r w:rsidRPr="008803C0">
        <w:rPr>
          <w:rFonts w:ascii="Times New Roman" w:hAnsi="Times New Roman" w:cs="Times New Roman"/>
        </w:rPr>
        <w:lastRenderedPageBreak/>
        <w:t>Atenção ao Cidadão localizado a Avenida Centenário n° 25 - Loja 02, cento, nesta Cidade. O endereço de entrega será apontado juntamente ao quantitativo na Autorização de fornecimento. </w:t>
      </w:r>
    </w:p>
    <w:p w14:paraId="5F5B7A6E"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d)                 A Autorização de Fornecimento deverá ser encaminhada via e-mail institucional e/ou WhatsApp/telefone da Câmara.</w:t>
      </w:r>
    </w:p>
    <w:p w14:paraId="5374A4BA"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e)                  A CONTRATANTE reserva-se o direito de não receber produtos objeto da licitação em desacordo com o previsto no contrato a ser firmado e no processo licitatório, podendo cancelar o contrato, não ensejando direito a qualquer indenização a CONTRATADA. Ressalta-se, por oportuno, que em caso de frete, o valor deverá ser custeado pela empresa comtemplada na licitação, devendo ser discriminado o valor no orçamento emitido na fase de cotação de preço.</w:t>
      </w:r>
    </w:p>
    <w:p w14:paraId="3CE05A73"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f)                  Após a entrega dos produtos solicitados (recebimento provisório), o Fiscal do Contrato deverá verificar a compatibilidade do produto frente às descrições no Termo de Referência e marca apresentada no orçamento da contratada, conferindo data e validade, se houver, e quantidade solicitada, tento o prazo de 01 (um) dia útil para ateste do recebimento definitivo;</w:t>
      </w:r>
    </w:p>
    <w:p w14:paraId="05FAB051"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g)                 O licitante é responsável pela qualidade do produto, de modo que, caso seja constatado na entrega, avaria nos vasilhames, ou posteriormente à entrega ficar evidenciado odor e sabor ou qualquer problema que inviabilize seu consumo, deverá o fornecedor efetuar a substituição; </w:t>
      </w:r>
    </w:p>
    <w:p w14:paraId="7D4AD24A" w14:textId="77777777" w:rsidR="00706464" w:rsidRPr="008803C0" w:rsidRDefault="00706464" w:rsidP="00706464">
      <w:pPr>
        <w:pStyle w:val="PargrafodaLista"/>
        <w:ind w:left="0"/>
        <w:jc w:val="both"/>
        <w:rPr>
          <w:rFonts w:ascii="Times New Roman" w:hAnsi="Times New Roman" w:cs="Times New Roman"/>
        </w:rPr>
      </w:pPr>
      <w:r w:rsidRPr="008803C0">
        <w:rPr>
          <w:rFonts w:ascii="Times New Roman" w:hAnsi="Times New Roman" w:cs="Times New Roman"/>
        </w:rPr>
        <w:t>h)                 e) O recebimento definitivo do objeto não exclui a responsabilidade da contratada pelos prejuízos resultantes da incorreta execução do contrato.</w:t>
      </w:r>
    </w:p>
    <w:p w14:paraId="3A7249EF" w14:textId="77777777" w:rsidR="00706464" w:rsidRPr="008803C0" w:rsidRDefault="00706464" w:rsidP="0070646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10. DEVERES DO CONTRATADO</w:t>
      </w:r>
    </w:p>
    <w:p w14:paraId="4D8B22C6" w14:textId="77777777" w:rsidR="00706464" w:rsidRDefault="00706464" w:rsidP="00706464">
      <w:pPr>
        <w:pStyle w:val="NormalWeb"/>
        <w:numPr>
          <w:ilvl w:val="1"/>
          <w:numId w:val="31"/>
        </w:numPr>
        <w:spacing w:before="0" w:beforeAutospacing="0" w:after="0" w:afterAutospacing="0"/>
        <w:ind w:left="0" w:firstLine="0"/>
        <w:jc w:val="both"/>
        <w:rPr>
          <w:color w:val="000000"/>
        </w:rPr>
      </w:pPr>
      <w:r w:rsidRPr="00BC6291">
        <w:rPr>
          <w:color w:val="000000"/>
        </w:rPr>
        <w:t>Prestar os serviços objeto deste Termo de Referência, responsabilizando-se integralmente pelos mesmos;</w:t>
      </w:r>
    </w:p>
    <w:p w14:paraId="6DC1F4AC" w14:textId="77777777" w:rsidR="00706464" w:rsidRDefault="00706464" w:rsidP="00706464">
      <w:pPr>
        <w:pStyle w:val="NormalWeb"/>
        <w:numPr>
          <w:ilvl w:val="1"/>
          <w:numId w:val="31"/>
        </w:numPr>
        <w:spacing w:before="0" w:beforeAutospacing="0" w:after="0" w:afterAutospacing="0"/>
        <w:ind w:left="0" w:firstLine="0"/>
        <w:jc w:val="both"/>
        <w:rPr>
          <w:color w:val="000000"/>
        </w:rPr>
      </w:pPr>
      <w:r w:rsidRPr="008803C0">
        <w:rPr>
          <w:color w:val="000000"/>
        </w:rPr>
        <w:t>Prover condições que possibilitem o atendimento dos serviços ora contratados a partir do início da vigência do contrato;</w:t>
      </w:r>
    </w:p>
    <w:p w14:paraId="44D45628" w14:textId="77777777" w:rsidR="00706464" w:rsidRDefault="00706464" w:rsidP="00706464">
      <w:pPr>
        <w:pStyle w:val="NormalWeb"/>
        <w:numPr>
          <w:ilvl w:val="1"/>
          <w:numId w:val="31"/>
        </w:numPr>
        <w:spacing w:before="0" w:beforeAutospacing="0" w:after="0" w:afterAutospacing="0"/>
        <w:ind w:left="0" w:firstLine="0"/>
        <w:jc w:val="both"/>
        <w:rPr>
          <w:color w:val="000000"/>
        </w:rPr>
      </w:pPr>
      <w:r w:rsidRPr="008803C0">
        <w:rPr>
          <w:color w:val="000000"/>
        </w:rPr>
        <w:t>Observar as formalidades legais exigidas neste Termo de referência e na Lei 14.133/21; </w:t>
      </w:r>
    </w:p>
    <w:p w14:paraId="20FA171F" w14:textId="77777777" w:rsidR="00706464" w:rsidRDefault="00706464" w:rsidP="00706464">
      <w:pPr>
        <w:pStyle w:val="NormalWeb"/>
        <w:numPr>
          <w:ilvl w:val="1"/>
          <w:numId w:val="31"/>
        </w:numPr>
        <w:spacing w:before="0" w:beforeAutospacing="0" w:after="0" w:afterAutospacing="0"/>
        <w:ind w:left="0" w:firstLine="0"/>
        <w:jc w:val="both"/>
        <w:rPr>
          <w:color w:val="000000"/>
        </w:rPr>
      </w:pPr>
      <w:r w:rsidRPr="008803C0">
        <w:rPr>
          <w:color w:val="000000"/>
        </w:rPr>
        <w:t>Não transferir a outrem, no todo ou em parte, o objeto do presente contrato, sem prévia e expressa anuência do CONTRATANTE;</w:t>
      </w:r>
    </w:p>
    <w:p w14:paraId="3555CAE4" w14:textId="77777777" w:rsidR="00706464" w:rsidRDefault="00706464" w:rsidP="00706464">
      <w:pPr>
        <w:pStyle w:val="NormalWeb"/>
        <w:numPr>
          <w:ilvl w:val="1"/>
          <w:numId w:val="31"/>
        </w:numPr>
        <w:spacing w:before="0" w:beforeAutospacing="0" w:after="0" w:afterAutospacing="0"/>
        <w:ind w:left="0" w:firstLine="0"/>
        <w:jc w:val="both"/>
        <w:rPr>
          <w:color w:val="000000"/>
        </w:rPr>
      </w:pPr>
      <w:r w:rsidRPr="008803C0">
        <w:rPr>
          <w:color w:val="000000"/>
        </w:rPr>
        <w:t>Manter, durante toda a execução do Contrato, compatibilidade com as obrigações assumidas, bem como todas as condições de habilitação exigidas na licitação; </w:t>
      </w:r>
    </w:p>
    <w:p w14:paraId="3755635F" w14:textId="77777777" w:rsidR="00706464" w:rsidRPr="00491BB6" w:rsidRDefault="00706464" w:rsidP="00706464">
      <w:pPr>
        <w:pStyle w:val="NormalWeb"/>
        <w:numPr>
          <w:ilvl w:val="1"/>
          <w:numId w:val="31"/>
        </w:numPr>
        <w:spacing w:before="0" w:beforeAutospacing="0" w:after="0" w:afterAutospacing="0"/>
        <w:ind w:left="0" w:firstLine="0"/>
        <w:jc w:val="both"/>
        <w:rPr>
          <w:color w:val="000000"/>
        </w:rPr>
      </w:pPr>
      <w:r w:rsidRPr="008803C0">
        <w:rPr>
          <w:color w:val="000000"/>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61D2057B" w14:textId="77777777" w:rsidR="00706464" w:rsidRPr="008803C0" w:rsidRDefault="00706464" w:rsidP="0070646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11. DEVERES DO CONTRATANTE</w:t>
      </w:r>
    </w:p>
    <w:p w14:paraId="512934F2" w14:textId="77777777" w:rsidR="00706464" w:rsidRDefault="00706464" w:rsidP="00706464">
      <w:pPr>
        <w:pStyle w:val="NormalWeb"/>
        <w:numPr>
          <w:ilvl w:val="1"/>
          <w:numId w:val="32"/>
        </w:numPr>
        <w:spacing w:before="0" w:beforeAutospacing="0" w:after="0" w:afterAutospacing="0"/>
        <w:ind w:left="0" w:firstLine="0"/>
        <w:jc w:val="both"/>
        <w:rPr>
          <w:color w:val="000000"/>
        </w:rPr>
      </w:pPr>
      <w:r w:rsidRPr="00BC6291">
        <w:rPr>
          <w:color w:val="000000"/>
        </w:rPr>
        <w:t>Proporcionar condições para que a contratada possa realizar a entrega do objeto licitado de acordo com as determinações deste ETP e do Contrato;</w:t>
      </w:r>
    </w:p>
    <w:p w14:paraId="34E10C05" w14:textId="77777777" w:rsidR="00706464" w:rsidRDefault="00706464" w:rsidP="00706464">
      <w:pPr>
        <w:pStyle w:val="NormalWeb"/>
        <w:numPr>
          <w:ilvl w:val="1"/>
          <w:numId w:val="32"/>
        </w:numPr>
        <w:spacing w:before="0" w:beforeAutospacing="0" w:after="0" w:afterAutospacing="0"/>
        <w:ind w:left="0" w:firstLine="0"/>
        <w:jc w:val="both"/>
        <w:rPr>
          <w:color w:val="000000"/>
        </w:rPr>
      </w:pPr>
      <w:r w:rsidRPr="008803C0">
        <w:rPr>
          <w:color w:val="000000"/>
        </w:rPr>
        <w:t>Exigir o cumprimento de todas as obrigações assumidas pela Contratada, de acordo com as cláusulas contratuais e os termos de sua proposta;</w:t>
      </w:r>
    </w:p>
    <w:p w14:paraId="3896E911" w14:textId="77777777" w:rsidR="00706464" w:rsidRDefault="00706464" w:rsidP="00706464">
      <w:pPr>
        <w:pStyle w:val="NormalWeb"/>
        <w:numPr>
          <w:ilvl w:val="1"/>
          <w:numId w:val="32"/>
        </w:numPr>
        <w:spacing w:before="0" w:beforeAutospacing="0" w:after="0" w:afterAutospacing="0"/>
        <w:ind w:left="0" w:firstLine="0"/>
        <w:jc w:val="both"/>
        <w:rPr>
          <w:color w:val="000000"/>
        </w:rPr>
      </w:pPr>
      <w:r w:rsidRPr="008803C0">
        <w:rPr>
          <w:color w:val="000000"/>
        </w:rPr>
        <w:t>Notificar a contratada por escrito da ocorrência de eventuais imperfeiçoes no curso da execução da entrega do objeto, fixando prazo para a sua correção;</w:t>
      </w:r>
    </w:p>
    <w:p w14:paraId="1078156F" w14:textId="77777777" w:rsidR="00706464" w:rsidRDefault="00706464" w:rsidP="00706464">
      <w:pPr>
        <w:pStyle w:val="NormalWeb"/>
        <w:numPr>
          <w:ilvl w:val="1"/>
          <w:numId w:val="32"/>
        </w:numPr>
        <w:spacing w:before="0" w:beforeAutospacing="0" w:after="0" w:afterAutospacing="0"/>
        <w:ind w:left="0" w:firstLine="0"/>
        <w:jc w:val="both"/>
        <w:rPr>
          <w:color w:val="000000"/>
        </w:rPr>
      </w:pPr>
      <w:r w:rsidRPr="008803C0">
        <w:rPr>
          <w:color w:val="000000"/>
        </w:rPr>
        <w:t>Prestar as informações e os esclarecimentos que venham a ser solicitados pela contratada em relação ao objeto do contrato;</w:t>
      </w:r>
    </w:p>
    <w:p w14:paraId="69DAF825" w14:textId="77777777" w:rsidR="00706464" w:rsidRDefault="00706464" w:rsidP="00706464">
      <w:pPr>
        <w:pStyle w:val="NormalWeb"/>
        <w:numPr>
          <w:ilvl w:val="1"/>
          <w:numId w:val="32"/>
        </w:numPr>
        <w:spacing w:before="0" w:beforeAutospacing="0" w:after="0" w:afterAutospacing="0"/>
        <w:ind w:left="0" w:firstLine="0"/>
        <w:jc w:val="both"/>
        <w:rPr>
          <w:color w:val="000000"/>
        </w:rPr>
      </w:pPr>
      <w:r w:rsidRPr="008803C0">
        <w:rPr>
          <w:color w:val="000000"/>
        </w:rPr>
        <w:t>Acompanhar e fiscalizar a execução do contrato, o que não fará cessar ou diminuir a responsabilidade da contratada pelo perfeito cumprimento das obrigações estipuladas, nem por qualquer dano, inclusive quanto a terceiros ou por irregularidade constatada;  </w:t>
      </w:r>
    </w:p>
    <w:p w14:paraId="106EA5D2" w14:textId="77777777" w:rsidR="00706464" w:rsidRPr="00491BB6" w:rsidRDefault="00706464" w:rsidP="00706464">
      <w:pPr>
        <w:pStyle w:val="NormalWeb"/>
        <w:numPr>
          <w:ilvl w:val="1"/>
          <w:numId w:val="32"/>
        </w:numPr>
        <w:spacing w:before="0" w:beforeAutospacing="0" w:after="0" w:afterAutospacing="0"/>
        <w:ind w:left="0" w:firstLine="0"/>
        <w:jc w:val="both"/>
        <w:rPr>
          <w:color w:val="000000"/>
        </w:rPr>
      </w:pPr>
      <w:r w:rsidRPr="008803C0">
        <w:rPr>
          <w:color w:val="000000"/>
        </w:rPr>
        <w:lastRenderedPageBreak/>
        <w:t>Pagar à contratada o valor resultante da prestação do serviço/entrega do objeto, na forma do contrato.</w:t>
      </w:r>
    </w:p>
    <w:p w14:paraId="7FDC1EDC" w14:textId="77777777" w:rsidR="00706464" w:rsidRPr="008803C0" w:rsidRDefault="00706464" w:rsidP="0070646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12. PROCEDIMENTOS DE FISCALIZAÇÃO E GERENCIAMENTO</w:t>
      </w:r>
    </w:p>
    <w:p w14:paraId="3A98D941" w14:textId="77777777" w:rsidR="00706464" w:rsidRDefault="00706464" w:rsidP="00706464">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O contrato, ou instrumento equivalente oriundo desta contratação, terá como responsáveis:</w:t>
      </w:r>
    </w:p>
    <w:p w14:paraId="14D36BDB" w14:textId="77777777" w:rsidR="00706464" w:rsidRPr="008803C0" w:rsidRDefault="00706464" w:rsidP="00706464">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rPr>
        <w:t>GESTOR DE CONTRATO: </w:t>
      </w:r>
      <w:r>
        <w:rPr>
          <w:rFonts w:ascii="Times New Roman" w:hAnsi="Times New Roman" w:cs="Times New Roman"/>
        </w:rPr>
        <w:t>Paulo Sergio de Souza Cunha</w:t>
      </w:r>
      <w:r w:rsidRPr="008803C0">
        <w:rPr>
          <w:rFonts w:ascii="Times New Roman" w:hAnsi="Times New Roman" w:cs="Times New Roman"/>
        </w:rPr>
        <w:t xml:space="preserve"> </w:t>
      </w:r>
      <w:r>
        <w:rPr>
          <w:rFonts w:ascii="Times New Roman" w:hAnsi="Times New Roman" w:cs="Times New Roman"/>
        </w:rPr>
        <w:t>–</w:t>
      </w:r>
      <w:r w:rsidRPr="008803C0">
        <w:rPr>
          <w:rFonts w:ascii="Times New Roman" w:hAnsi="Times New Roman" w:cs="Times New Roman"/>
        </w:rPr>
        <w:t xml:space="preserve"> </w:t>
      </w:r>
      <w:r>
        <w:rPr>
          <w:rFonts w:ascii="Times New Roman" w:hAnsi="Times New Roman" w:cs="Times New Roman"/>
        </w:rPr>
        <w:t>Assistente Administrativo</w:t>
      </w:r>
      <w:r w:rsidRPr="008803C0">
        <w:rPr>
          <w:rFonts w:ascii="Times New Roman" w:hAnsi="Times New Roman" w:cs="Times New Roman"/>
        </w:rPr>
        <w:t xml:space="preserve">, conforme Portaria nº </w:t>
      </w:r>
      <w:r>
        <w:rPr>
          <w:rFonts w:ascii="Times New Roman" w:hAnsi="Times New Roman" w:cs="Times New Roman"/>
        </w:rPr>
        <w:t>16/2025</w:t>
      </w:r>
      <w:r w:rsidRPr="008803C0">
        <w:rPr>
          <w:rFonts w:ascii="Times New Roman" w:hAnsi="Times New Roman" w:cs="Times New Roman"/>
        </w:rPr>
        <w:t>.</w:t>
      </w:r>
    </w:p>
    <w:p w14:paraId="0DDD70DA" w14:textId="77777777" w:rsidR="00706464" w:rsidRDefault="00706464" w:rsidP="00706464">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 xml:space="preserve">FISCAL DO CONTRATO: Emília Mansur de Souza Figueiredo - Chefe de Secretaria </w:t>
      </w:r>
    </w:p>
    <w:p w14:paraId="033F08D5" w14:textId="77777777" w:rsidR="00706464" w:rsidRDefault="00706464" w:rsidP="00706464">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442783F" w14:textId="77777777" w:rsidR="00706464" w:rsidRPr="00491BB6" w:rsidRDefault="00706464" w:rsidP="00706464">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250BCA74" w14:textId="77777777" w:rsidR="00706464" w:rsidRPr="008803C0" w:rsidRDefault="00706464" w:rsidP="0070646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13. PRAZO CONTRATUAL</w:t>
      </w:r>
    </w:p>
    <w:p w14:paraId="50628C25" w14:textId="77777777" w:rsidR="00706464" w:rsidRPr="00491BB6" w:rsidRDefault="00706464" w:rsidP="00706464">
      <w:pPr>
        <w:pStyle w:val="NormalWeb"/>
        <w:spacing w:before="0" w:beforeAutospacing="0" w:after="0" w:afterAutospacing="0"/>
        <w:jc w:val="both"/>
      </w:pPr>
      <w:r w:rsidRPr="008803C0">
        <w:t>13.1. O prazo de vigência da contratação é de 12 (doze) meses contados da data de sua assinatura, </w:t>
      </w:r>
      <w:r w:rsidRPr="008803C0">
        <w:rPr>
          <w:shd w:val="clear" w:color="auto" w:fill="FFFFFF"/>
        </w:rPr>
        <w:t>prorrogáveis na forma do art. 107 da </w:t>
      </w:r>
      <w:r w:rsidRPr="008803C0">
        <w:t>Lei Federal n° 14.133/21.</w:t>
      </w:r>
    </w:p>
    <w:p w14:paraId="6FA756A2" w14:textId="77777777" w:rsidR="00706464" w:rsidRPr="008803C0" w:rsidRDefault="00706464" w:rsidP="0070646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14. SANÇÕES</w:t>
      </w:r>
    </w:p>
    <w:p w14:paraId="01B373F9"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O contratado será responsabilizado administrativamente pelas infrações a que der causa conforme descritas no art. 155 da Lei Federal nº 14.133/21.</w:t>
      </w:r>
    </w:p>
    <w:p w14:paraId="5C74D951"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 xml:space="preserve">As sanções a serem aplicadas ao responsável pelas infrações administrativas são as descritas no art. 156 e </w:t>
      </w:r>
      <w:proofErr w:type="spellStart"/>
      <w:r w:rsidRPr="008803C0">
        <w:rPr>
          <w:rFonts w:ascii="Times New Roman" w:hAnsi="Times New Roman" w:cs="Times New Roman"/>
          <w:color w:val="000000"/>
        </w:rPr>
        <w:t>ss</w:t>
      </w:r>
      <w:proofErr w:type="spellEnd"/>
      <w:r w:rsidRPr="008803C0">
        <w:rPr>
          <w:rFonts w:ascii="Times New Roman" w:hAnsi="Times New Roman" w:cs="Times New Roman"/>
          <w:color w:val="000000"/>
        </w:rPr>
        <w:t xml:space="preserve"> da Lei Federal nº 14.133/21</w:t>
      </w:r>
    </w:p>
    <w:p w14:paraId="09C1EBAC"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 xml:space="preserve">A forma e prazos a serem observados para aplicação da sanção, bem como os recursos administrativos a serem interpostos observarão o disposto nos </w:t>
      </w:r>
      <w:proofErr w:type="spellStart"/>
      <w:r w:rsidRPr="008803C0">
        <w:rPr>
          <w:rFonts w:ascii="Times New Roman" w:hAnsi="Times New Roman" w:cs="Times New Roman"/>
          <w:color w:val="000000"/>
        </w:rPr>
        <w:t>arts</w:t>
      </w:r>
      <w:proofErr w:type="spellEnd"/>
      <w:r w:rsidRPr="008803C0">
        <w:rPr>
          <w:rFonts w:ascii="Times New Roman" w:hAnsi="Times New Roman" w:cs="Times New Roman"/>
          <w:color w:val="000000"/>
        </w:rPr>
        <w:t>. 157 e 158 da Lei Federal nº 14.133/21.</w:t>
      </w:r>
    </w:p>
    <w:p w14:paraId="6F7AD789"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 multa será aplicada após a constatação da irregularidade pelo fiscal de contrato, que deverá de imediato informar a Mesa Diretora, com o devido relatório técnico do ocorrido.</w:t>
      </w:r>
    </w:p>
    <w:p w14:paraId="56AB897F"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Entende-se por prejuízo causado à Administração questões financeiras e questões afetas ao descumprimento do princípio da eficiência.</w:t>
      </w:r>
    </w:p>
    <w:p w14:paraId="0DC6A82E"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 reincidência no descumprimento das obrigações contratuais ensejará a aplicação da sanção prevista neste contrato, acrescida de 50%.</w:t>
      </w:r>
    </w:p>
    <w:p w14:paraId="192E946D"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 xml:space="preserve">Considera-se reincidência o fato </w:t>
      </w:r>
      <w:proofErr w:type="gramStart"/>
      <w:r w:rsidRPr="008803C0">
        <w:rPr>
          <w:rFonts w:ascii="Times New Roman" w:hAnsi="Times New Roman" w:cs="Times New Roman"/>
          <w:color w:val="000000"/>
        </w:rPr>
        <w:t>da</w:t>
      </w:r>
      <w:proofErr w:type="gramEnd"/>
      <w:r w:rsidRPr="008803C0">
        <w:rPr>
          <w:rFonts w:ascii="Times New Roman" w:hAnsi="Times New Roman" w:cs="Times New Roman"/>
          <w:color w:val="000000"/>
        </w:rPr>
        <w:t xml:space="preserve"> empresa contratada ter inadimplido obrigações dispostas neste contrato no período do contrato, contados da aplicação de sanção anterior e a ocorrência do fato gerador da sanção atual.</w:t>
      </w:r>
    </w:p>
    <w:p w14:paraId="2B00D76A"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5A54D1BA"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Em qualquer hipótese de aplicação de sanções administrativas assegurar-se-á o direito ao contraditório e à ampla defesa.</w:t>
      </w:r>
    </w:p>
    <w:p w14:paraId="02FEACB5"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As multas são independentes entre si, e a aplicação de uma não exclui a outra.</w:t>
      </w:r>
    </w:p>
    <w:p w14:paraId="7F3450F3"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As penalidades previstas poderão ser aplicadas de forma isolada ou cumulativamente, sem prejuízo do cancelamento do registro nos termos da legislação pertinente.</w:t>
      </w:r>
    </w:p>
    <w:p w14:paraId="15127923" w14:textId="77777777" w:rsidR="00706464"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lastRenderedPageBreak/>
        <w:t>O contratado que não recolher as multas previstas neste contrato, no prazo estabelecido, estará sujeito à pena de impedimento de contratar com a Administração Pública Municipal de Lima Duarte, enquanto não adimplida a obrigação.</w:t>
      </w:r>
    </w:p>
    <w:p w14:paraId="00BDEBB1" w14:textId="77777777" w:rsidR="00706464" w:rsidRPr="00491BB6" w:rsidRDefault="00706464" w:rsidP="00706464">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11078CB7" w14:textId="77777777" w:rsidR="00706464" w:rsidRPr="008803C0" w:rsidRDefault="00706464" w:rsidP="00706464">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15. FORMAS E CRITÉRIOS DE SELEÇÃO DE FORNECEDOR</w:t>
      </w:r>
    </w:p>
    <w:p w14:paraId="69AE10C9" w14:textId="77777777" w:rsidR="00706464" w:rsidRPr="00491BB6" w:rsidRDefault="00706464" w:rsidP="00706464">
      <w:pPr>
        <w:pStyle w:val="NormalWeb"/>
        <w:numPr>
          <w:ilvl w:val="1"/>
          <w:numId w:val="35"/>
        </w:numPr>
        <w:spacing w:before="0" w:beforeAutospacing="0" w:after="0" w:afterAutospacing="0"/>
        <w:ind w:left="0" w:firstLine="0"/>
        <w:jc w:val="both"/>
        <w:rPr>
          <w:color w:val="000000"/>
        </w:rPr>
      </w:pPr>
      <w:r w:rsidRPr="00BC6291">
        <w:rPr>
          <w:color w:val="000000"/>
        </w:rPr>
        <w:t>O fornecedor será selecionado por meio de realização de procedimento de Dispensa</w:t>
      </w:r>
      <w:r>
        <w:rPr>
          <w:color w:val="000000"/>
        </w:rPr>
        <w:t xml:space="preserve"> de licitação com publicação de aviso para obtenção de propostas adicionais, </w:t>
      </w:r>
      <w:r w:rsidRPr="00BC6291">
        <w:rPr>
          <w:color w:val="000000"/>
        </w:rPr>
        <w:t>com fundamento no inciso II do art. 75, da Lei Federal nº 14.133/2021, que culminará com a seleção da proposta de menor preço a ser ofertado pelo item.</w:t>
      </w:r>
    </w:p>
    <w:p w14:paraId="55C6DF39" w14:textId="77777777" w:rsidR="00706464" w:rsidRPr="008803C0" w:rsidRDefault="00706464" w:rsidP="00706464">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16. EXIGÊNCIAS DE HABILITAÇÃO</w:t>
      </w:r>
    </w:p>
    <w:p w14:paraId="496E7AF4"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BC6291">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2E6FB60A"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Cadastro Nacional de Empresas Inidôneas e Suspensas - CEIS, mantido pela Controladoria-Geral da União (</w:t>
      </w:r>
      <w:hyperlink r:id="rId9" w:history="1">
        <w:r w:rsidRPr="008803C0">
          <w:rPr>
            <w:rStyle w:val="Hyperlink"/>
          </w:rPr>
          <w:t>www.portaldatransparencia.gov.br/ceis</w:t>
        </w:r>
      </w:hyperlink>
      <w:r w:rsidRPr="008803C0">
        <w:rPr>
          <w:color w:val="000000"/>
        </w:rPr>
        <w:t>); </w:t>
      </w:r>
    </w:p>
    <w:p w14:paraId="0EA7577B"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Cadastro Nacional de Empresas Punidas – CNEP, mantido pela Controladoria-Geral da União (</w:t>
      </w:r>
      <w:hyperlink r:id="rId10" w:history="1">
        <w:r w:rsidRPr="008803C0">
          <w:rPr>
            <w:rStyle w:val="Hyperlink"/>
          </w:rPr>
          <w:t>https://www.portaltransparencia.gov.br/sancoes/cnep</w:t>
        </w:r>
      </w:hyperlink>
      <w:r w:rsidRPr="008803C0">
        <w:rPr>
          <w:color w:val="000000"/>
        </w:rPr>
        <w:t>)</w:t>
      </w:r>
    </w:p>
    <w:p w14:paraId="44D3C5DA"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B5A1091"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Caso conste na Consulta de Situação do interessado a existência de Ocorrências Impeditivas Indiretas, o gestor diligenciará para verificar se houve fraude por parte das empresas apontadas no Relatório de Ocorrências Impeditivas Indiretas.</w:t>
      </w:r>
    </w:p>
    <w:p w14:paraId="193A5263"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A tentativa de burla será verificada por meio dos vínculos societários, linhas de fornecimento similares, dentre outros.</w:t>
      </w:r>
    </w:p>
    <w:p w14:paraId="6D774CEB"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O interessado será convocado para manifestação previamente a uma eventual negativa de contratação.</w:t>
      </w:r>
    </w:p>
    <w:p w14:paraId="14CED2FA"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Não serão aceitos documentos de habilitação com indicação de CNPJ/CPF diferentes, salvo aqueles legalmente permitidos.</w:t>
      </w:r>
    </w:p>
    <w:p w14:paraId="5D80812F" w14:textId="77777777" w:rsidR="00706464"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5E8C30A" w14:textId="77777777" w:rsidR="00706464" w:rsidRPr="00491BB6" w:rsidRDefault="00706464" w:rsidP="00706464">
      <w:pPr>
        <w:pStyle w:val="NormalWeb"/>
        <w:numPr>
          <w:ilvl w:val="1"/>
          <w:numId w:val="36"/>
        </w:numPr>
        <w:spacing w:before="0" w:beforeAutospacing="0" w:after="0" w:afterAutospacing="0"/>
        <w:ind w:left="0" w:firstLine="0"/>
        <w:jc w:val="both"/>
        <w:rPr>
          <w:color w:val="000000"/>
        </w:rPr>
      </w:pPr>
      <w:r w:rsidRPr="008803C0">
        <w:rPr>
          <w:color w:val="000000"/>
        </w:rPr>
        <w:t>Serão aceitos registros de CNPJ de fornecedor matriz e filial com diferenças de números de documentos pertinentes ao CND e ao CRF/FGTS, quando for comprovada a centralização do recolhimento dessas contribuições</w:t>
      </w:r>
    </w:p>
    <w:p w14:paraId="6D8F1DBD" w14:textId="77777777" w:rsidR="00706464" w:rsidRPr="007E4126" w:rsidRDefault="00706464" w:rsidP="00706464">
      <w:pPr>
        <w:pStyle w:val="NormalWeb"/>
        <w:numPr>
          <w:ilvl w:val="0"/>
          <w:numId w:val="36"/>
        </w:numPr>
        <w:spacing w:before="0" w:beforeAutospacing="0" w:after="0" w:afterAutospacing="0"/>
        <w:jc w:val="both"/>
        <w:rPr>
          <w:color w:val="000000"/>
        </w:rPr>
      </w:pPr>
      <w:r w:rsidRPr="008803C0">
        <w:rPr>
          <w:b/>
          <w:bCs/>
          <w:color w:val="000000"/>
        </w:rPr>
        <w:t>RELAÇÃO DOS DOCUMENTOS</w:t>
      </w:r>
    </w:p>
    <w:p w14:paraId="2674C3F6" w14:textId="77777777" w:rsidR="00706464" w:rsidRPr="0094245C" w:rsidRDefault="00706464" w:rsidP="00706464">
      <w:pPr>
        <w:pStyle w:val="PargrafodaLista"/>
        <w:numPr>
          <w:ilvl w:val="1"/>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 xml:space="preserve">Pessoa física: cédula de identidade (RG) ou documento equivalente que, por força de lei, tenha validade para fins de identificação em todo o território nacional;  </w:t>
      </w:r>
    </w:p>
    <w:p w14:paraId="688E8836" w14:textId="77777777" w:rsidR="00706464" w:rsidRPr="0094245C" w:rsidRDefault="00706464" w:rsidP="00706464">
      <w:pPr>
        <w:pStyle w:val="PargrafodaLista"/>
        <w:numPr>
          <w:ilvl w:val="1"/>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Pessoa Jurídica: inscrição no Registro Público de Empresas Mercantis, a cargo prova de inscrição no Cadastro Nacional da Pessoa Jurídica (CNPJ);</w:t>
      </w:r>
      <w:r>
        <w:rPr>
          <w:rFonts w:ascii="Times New Roman" w:hAnsi="Times New Roman" w:cs="Times New Roman"/>
        </w:rPr>
        <w:t xml:space="preserve"> </w:t>
      </w:r>
    </w:p>
    <w:p w14:paraId="3F0C6346" w14:textId="77777777" w:rsidR="00706464" w:rsidRDefault="00706464" w:rsidP="00706464">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493E3C" w14:textId="77777777" w:rsidR="00706464" w:rsidRPr="0094245C" w:rsidRDefault="00706464" w:rsidP="00706464">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prova de regularidade com o Fundo de Garantia do Tempo de Serviço (FGTS);</w:t>
      </w:r>
    </w:p>
    <w:p w14:paraId="69E55A69" w14:textId="77777777" w:rsidR="00706464" w:rsidRPr="0094245C" w:rsidRDefault="00706464" w:rsidP="00706464">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declaração de que não emprega menor de 18 anos em trabalho noturno, perigoso ou insalubre e não emprega menor de 16 anos, salvo menor, a partir de 14 anos, na condição de aprendiz, nos termos do artigo 7°, XXXIII, da Constituição;</w:t>
      </w:r>
    </w:p>
    <w:p w14:paraId="1ECA6D73" w14:textId="77777777" w:rsidR="00706464" w:rsidRPr="0094245C" w:rsidRDefault="00706464" w:rsidP="00706464">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w:t>
      </w:r>
    </w:p>
    <w:p w14:paraId="56D59F8E" w14:textId="77777777" w:rsidR="00706464" w:rsidRPr="00650386" w:rsidRDefault="00706464" w:rsidP="00706464">
      <w:pPr>
        <w:rPr>
          <w:sz w:val="24"/>
        </w:rPr>
      </w:pPr>
    </w:p>
    <w:p w14:paraId="5C56EF10" w14:textId="77777777" w:rsidR="00706464" w:rsidRPr="007E4126" w:rsidRDefault="00706464" w:rsidP="00706464">
      <w:pPr>
        <w:pStyle w:val="Ttulo3"/>
        <w:spacing w:before="0"/>
        <w:rPr>
          <w:rFonts w:ascii="Times New Roman" w:hAnsi="Times New Roman" w:cs="Times New Roman"/>
          <w:b/>
          <w:bCs/>
          <w:color w:val="000000"/>
        </w:rPr>
      </w:pPr>
      <w:r w:rsidRPr="007E4126">
        <w:rPr>
          <w:rFonts w:ascii="Times New Roman" w:hAnsi="Times New Roman" w:cs="Times New Roman"/>
          <w:b/>
          <w:bCs/>
          <w:color w:val="000000"/>
        </w:rPr>
        <w:t>18. RESPONSÁVEIS</w:t>
      </w:r>
    </w:p>
    <w:p w14:paraId="0E1E28E9" w14:textId="77777777" w:rsidR="00706464" w:rsidRDefault="00706464" w:rsidP="00706464">
      <w:pPr>
        <w:jc w:val="center"/>
        <w:rPr>
          <w:sz w:val="24"/>
        </w:rPr>
      </w:pPr>
    </w:p>
    <w:p w14:paraId="36141BEE" w14:textId="77777777" w:rsidR="00706464" w:rsidRDefault="00706464" w:rsidP="00706464">
      <w:pPr>
        <w:jc w:val="center"/>
        <w:rPr>
          <w:sz w:val="24"/>
        </w:rPr>
      </w:pPr>
    </w:p>
    <w:p w14:paraId="3C805686" w14:textId="77777777" w:rsidR="00706464" w:rsidRDefault="00706464" w:rsidP="00706464">
      <w:pPr>
        <w:jc w:val="center"/>
        <w:rPr>
          <w:sz w:val="24"/>
        </w:rPr>
      </w:pPr>
    </w:p>
    <w:p w14:paraId="22841D16" w14:textId="77777777" w:rsidR="00706464" w:rsidRPr="00BC6291" w:rsidRDefault="00706464" w:rsidP="00706464">
      <w:pPr>
        <w:jc w:val="center"/>
        <w:rPr>
          <w:sz w:val="24"/>
        </w:rPr>
      </w:pPr>
    </w:p>
    <w:p w14:paraId="415C96A1" w14:textId="344DB4B2" w:rsidR="00706464" w:rsidRPr="00BC6291" w:rsidRDefault="00706464" w:rsidP="00706464">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KAMILLA PAULA BAUGRATZ OLIVEIRA</w:t>
      </w:r>
    </w:p>
    <w:p w14:paraId="180B7CD3" w14:textId="77777777" w:rsidR="00706464" w:rsidRPr="00BC6291" w:rsidRDefault="00706464" w:rsidP="00706464">
      <w:pPr>
        <w:pStyle w:val="NormalWeb"/>
        <w:spacing w:before="0" w:beforeAutospacing="0" w:after="0" w:afterAutospacing="0"/>
        <w:jc w:val="center"/>
        <w:rPr>
          <w:color w:val="000000"/>
        </w:rPr>
      </w:pPr>
      <w:r w:rsidRPr="00BC6291">
        <w:rPr>
          <w:color w:val="000000"/>
        </w:rPr>
        <w:t>SUPERVISORA DO CAC</w:t>
      </w:r>
    </w:p>
    <w:p w14:paraId="0BC0786E" w14:textId="77777777" w:rsidR="00706464" w:rsidRDefault="00706464" w:rsidP="00706464">
      <w:pPr>
        <w:jc w:val="center"/>
        <w:rPr>
          <w:sz w:val="24"/>
        </w:rPr>
      </w:pPr>
    </w:p>
    <w:p w14:paraId="71D8DC44" w14:textId="77777777" w:rsidR="00706464" w:rsidRDefault="00706464" w:rsidP="00706464">
      <w:pPr>
        <w:jc w:val="center"/>
        <w:rPr>
          <w:sz w:val="24"/>
        </w:rPr>
      </w:pPr>
    </w:p>
    <w:p w14:paraId="27870169" w14:textId="77777777" w:rsidR="00706464" w:rsidRDefault="00706464" w:rsidP="00706464">
      <w:pPr>
        <w:jc w:val="center"/>
        <w:rPr>
          <w:sz w:val="24"/>
        </w:rPr>
      </w:pPr>
    </w:p>
    <w:p w14:paraId="014DD16B" w14:textId="77777777" w:rsidR="00706464" w:rsidRPr="00BC6291" w:rsidRDefault="00706464" w:rsidP="00706464">
      <w:pPr>
        <w:jc w:val="center"/>
        <w:rPr>
          <w:sz w:val="24"/>
        </w:rPr>
      </w:pPr>
    </w:p>
    <w:p w14:paraId="2167B929" w14:textId="77777777" w:rsidR="00706464" w:rsidRPr="00BC6291" w:rsidRDefault="00706464" w:rsidP="00706464">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EMILIA MANSUR DE SOUZA FIGUEIREDO</w:t>
      </w:r>
    </w:p>
    <w:p w14:paraId="233711B8" w14:textId="77777777" w:rsidR="00706464" w:rsidRPr="00491BB6" w:rsidRDefault="00706464" w:rsidP="00706464">
      <w:pPr>
        <w:pStyle w:val="NormalWeb"/>
        <w:spacing w:before="0" w:beforeAutospacing="0" w:after="0" w:afterAutospacing="0"/>
        <w:jc w:val="center"/>
        <w:rPr>
          <w:color w:val="000000"/>
        </w:rPr>
      </w:pPr>
      <w:r w:rsidRPr="00BC6291">
        <w:rPr>
          <w:color w:val="000000"/>
        </w:rPr>
        <w:t>CHEFE DE SECRETARI</w:t>
      </w:r>
      <w:r>
        <w:rPr>
          <w:color w:val="000000"/>
        </w:rPr>
        <w:t>A</w:t>
      </w:r>
    </w:p>
    <w:p w14:paraId="209F0097" w14:textId="12AF8B30" w:rsidR="008D4CA8" w:rsidRPr="00E44470" w:rsidRDefault="008D4CA8" w:rsidP="00E44470">
      <w:pPr>
        <w:spacing w:after="160" w:line="259" w:lineRule="auto"/>
        <w:ind w:left="0" w:firstLine="0"/>
        <w:jc w:val="left"/>
        <w:rPr>
          <w:sz w:val="24"/>
        </w:rPr>
      </w:pPr>
    </w:p>
    <w:p w14:paraId="11DBA1D0" w14:textId="77777777" w:rsidR="00706464" w:rsidRDefault="00706464">
      <w:pPr>
        <w:spacing w:after="160" w:line="259" w:lineRule="auto"/>
        <w:ind w:left="0" w:firstLine="0"/>
        <w:jc w:val="left"/>
        <w:rPr>
          <w:sz w:val="24"/>
          <w:szCs w:val="24"/>
        </w:rPr>
      </w:pPr>
      <w:r>
        <w:rPr>
          <w:sz w:val="24"/>
          <w:szCs w:val="24"/>
        </w:rPr>
        <w:br w:type="page"/>
      </w:r>
    </w:p>
    <w:p w14:paraId="19749300" w14:textId="2419EE67"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w:t>
      </w:r>
      <w:proofErr w:type="gramStart"/>
      <w:r w:rsidRPr="00D7698A">
        <w:rPr>
          <w:rFonts w:eastAsia="Arial"/>
          <w:color w:val="auto"/>
          <w:sz w:val="23"/>
          <w:szCs w:val="23"/>
        </w:rPr>
        <w:t>.....</w:t>
      </w:r>
      <w:proofErr w:type="gramEnd"/>
      <w:r w:rsidRPr="00D7698A">
        <w:rPr>
          <w:rFonts w:eastAsia="Arial"/>
          <w:color w:val="auto"/>
          <w:sz w:val="23"/>
          <w:szCs w:val="23"/>
        </w:rPr>
        <w:t xml:space="preserve">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0"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0"/>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11"/>
      <w:headerReference w:type="default" r:id="rId12"/>
      <w:footerReference w:type="default" r:id="rId13"/>
      <w:headerReference w:type="first" r:id="rId14"/>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4315" w14:textId="77777777" w:rsidR="00B34E88" w:rsidRDefault="00B34E88">
      <w:pPr>
        <w:spacing w:after="0" w:line="240" w:lineRule="auto"/>
      </w:pPr>
      <w:r>
        <w:separator/>
      </w:r>
    </w:p>
  </w:endnote>
  <w:endnote w:type="continuationSeparator" w:id="0">
    <w:p w14:paraId="04CCB94F" w14:textId="77777777" w:rsidR="00B34E88" w:rsidRDefault="00B3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868E" w14:textId="77777777" w:rsidR="00B34E88" w:rsidRDefault="00B34E88">
      <w:pPr>
        <w:spacing w:after="0" w:line="259" w:lineRule="auto"/>
        <w:ind w:left="0" w:firstLine="0"/>
        <w:jc w:val="left"/>
      </w:pPr>
      <w:r>
        <w:separator/>
      </w:r>
    </w:p>
  </w:footnote>
  <w:footnote w:type="continuationSeparator" w:id="0">
    <w:p w14:paraId="1BB1E938" w14:textId="77777777" w:rsidR="00B34E88" w:rsidRDefault="00B34E88">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614C8"/>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544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F60A0"/>
    <w:multiLevelType w:val="multilevel"/>
    <w:tmpl w:val="6026F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D10D62"/>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01363"/>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E12CC"/>
    <w:multiLevelType w:val="hybridMultilevel"/>
    <w:tmpl w:val="93406E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7" w15:restartNumberingAfterBreak="0">
    <w:nsid w:val="37A32FDF"/>
    <w:multiLevelType w:val="multilevel"/>
    <w:tmpl w:val="6234F28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460D4"/>
    <w:multiLevelType w:val="multilevel"/>
    <w:tmpl w:val="C43A5DC4"/>
    <w:lvl w:ilvl="0">
      <w:start w:val="16"/>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9A437F"/>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74F6964"/>
    <w:multiLevelType w:val="hybridMultilevel"/>
    <w:tmpl w:val="A3F21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241843331">
    <w:abstractNumId w:val="4"/>
  </w:num>
  <w:num w:numId="2" w16cid:durableId="1766069006">
    <w:abstractNumId w:val="10"/>
  </w:num>
  <w:num w:numId="3" w16cid:durableId="424810247">
    <w:abstractNumId w:val="25"/>
  </w:num>
  <w:num w:numId="4" w16cid:durableId="2133941204">
    <w:abstractNumId w:val="27"/>
  </w:num>
  <w:num w:numId="5" w16cid:durableId="1894465708">
    <w:abstractNumId w:val="8"/>
  </w:num>
  <w:num w:numId="6" w16cid:durableId="633099986">
    <w:abstractNumId w:val="9"/>
  </w:num>
  <w:num w:numId="7" w16cid:durableId="2096704112">
    <w:abstractNumId w:val="26"/>
  </w:num>
  <w:num w:numId="8" w16cid:durableId="1048148503">
    <w:abstractNumId w:val="30"/>
  </w:num>
  <w:num w:numId="9" w16cid:durableId="1345666736">
    <w:abstractNumId w:val="24"/>
  </w:num>
  <w:num w:numId="10" w16cid:durableId="1528910874">
    <w:abstractNumId w:val="1"/>
  </w:num>
  <w:num w:numId="11" w16cid:durableId="888610748">
    <w:abstractNumId w:val="15"/>
  </w:num>
  <w:num w:numId="12" w16cid:durableId="1994211439">
    <w:abstractNumId w:val="20"/>
  </w:num>
  <w:num w:numId="13" w16cid:durableId="124087147">
    <w:abstractNumId w:val="33"/>
  </w:num>
  <w:num w:numId="14" w16cid:durableId="147720028">
    <w:abstractNumId w:val="0"/>
  </w:num>
  <w:num w:numId="15" w16cid:durableId="613564614">
    <w:abstractNumId w:val="2"/>
  </w:num>
  <w:num w:numId="16" w16cid:durableId="1204908987">
    <w:abstractNumId w:val="5"/>
  </w:num>
  <w:num w:numId="17" w16cid:durableId="1065302402">
    <w:abstractNumId w:val="18"/>
  </w:num>
  <w:num w:numId="18" w16cid:durableId="1533302301">
    <w:abstractNumId w:val="21"/>
  </w:num>
  <w:num w:numId="19" w16cid:durableId="1890608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604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942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800112">
    <w:abstractNumId w:val="16"/>
  </w:num>
  <w:num w:numId="23" w16cid:durableId="715742454">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48507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806633">
    <w:abstractNumId w:val="32"/>
  </w:num>
  <w:num w:numId="26" w16cid:durableId="159927428">
    <w:abstractNumId w:val="29"/>
  </w:num>
  <w:num w:numId="27" w16cid:durableId="244724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894619">
    <w:abstractNumId w:val="23"/>
  </w:num>
  <w:num w:numId="29" w16cid:durableId="526798506">
    <w:abstractNumId w:val="3"/>
  </w:num>
  <w:num w:numId="30" w16cid:durableId="313029198">
    <w:abstractNumId w:val="34"/>
  </w:num>
  <w:num w:numId="31" w16cid:durableId="325399537">
    <w:abstractNumId w:val="17"/>
  </w:num>
  <w:num w:numId="32" w16cid:durableId="1756897512">
    <w:abstractNumId w:val="13"/>
  </w:num>
  <w:num w:numId="33" w16cid:durableId="372072438">
    <w:abstractNumId w:val="6"/>
  </w:num>
  <w:num w:numId="34" w16cid:durableId="840924443">
    <w:abstractNumId w:val="22"/>
  </w:num>
  <w:num w:numId="35" w16cid:durableId="14577233">
    <w:abstractNumId w:val="11"/>
  </w:num>
  <w:num w:numId="36" w16cid:durableId="264383083">
    <w:abstractNumId w:val="19"/>
  </w:num>
  <w:num w:numId="37" w16cid:durableId="1572276600">
    <w:abstractNumId w:val="14"/>
  </w:num>
  <w:num w:numId="38" w16cid:durableId="1800606532">
    <w:abstractNumId w:val="31"/>
  </w:num>
  <w:num w:numId="39" w16cid:durableId="9820054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B1AEE"/>
    <w:rsid w:val="001B1B70"/>
    <w:rsid w:val="00213755"/>
    <w:rsid w:val="002611DB"/>
    <w:rsid w:val="0026524D"/>
    <w:rsid w:val="0028101A"/>
    <w:rsid w:val="002C6427"/>
    <w:rsid w:val="002D1739"/>
    <w:rsid w:val="002F5FDE"/>
    <w:rsid w:val="00301DA2"/>
    <w:rsid w:val="003071EE"/>
    <w:rsid w:val="00310816"/>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71EC6"/>
    <w:rsid w:val="00682D3D"/>
    <w:rsid w:val="00693762"/>
    <w:rsid w:val="006B2CDD"/>
    <w:rsid w:val="006C4AD1"/>
    <w:rsid w:val="006E0355"/>
    <w:rsid w:val="006E3276"/>
    <w:rsid w:val="006F0B72"/>
    <w:rsid w:val="00706464"/>
    <w:rsid w:val="00720DFC"/>
    <w:rsid w:val="00731594"/>
    <w:rsid w:val="007707BB"/>
    <w:rsid w:val="00772BDE"/>
    <w:rsid w:val="007D0FBD"/>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37D8A"/>
    <w:rsid w:val="00A841B9"/>
    <w:rsid w:val="00AB36EF"/>
    <w:rsid w:val="00AB7686"/>
    <w:rsid w:val="00AC4C06"/>
    <w:rsid w:val="00B10DBC"/>
    <w:rsid w:val="00B27B10"/>
    <w:rsid w:val="00B34E88"/>
    <w:rsid w:val="00B53724"/>
    <w:rsid w:val="00B650EF"/>
    <w:rsid w:val="00BA1F0A"/>
    <w:rsid w:val="00BC657C"/>
    <w:rsid w:val="00BD6499"/>
    <w:rsid w:val="00BE68B3"/>
    <w:rsid w:val="00BF3638"/>
    <w:rsid w:val="00C15FC4"/>
    <w:rsid w:val="00C34B45"/>
    <w:rsid w:val="00C75BC4"/>
    <w:rsid w:val="00C96FA2"/>
    <w:rsid w:val="00CC53CD"/>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transparencia.gov.br/sancoes/cne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36E0-1992-4CD7-AD3C-CFE9F69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9067</Words>
  <Characters>48962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4</cp:revision>
  <cp:lastPrinted>2024-11-27T13:32:00Z</cp:lastPrinted>
  <dcterms:created xsi:type="dcterms:W3CDTF">2025-01-08T16:41:00Z</dcterms:created>
  <dcterms:modified xsi:type="dcterms:W3CDTF">2025-04-02T20:31:00Z</dcterms:modified>
</cp:coreProperties>
</file>