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59B6" w14:textId="69E421D7"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 xml:space="preserve">AVISO DE DISPENSA DE LICITAÇÃO N° </w:t>
      </w:r>
      <w:r w:rsidR="000F0FF7">
        <w:rPr>
          <w:color w:val="FF0000"/>
          <w:sz w:val="32"/>
        </w:rPr>
        <w:t>XX/2025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0528B5" w:rsidRDefault="00543829">
            <w:pPr>
              <w:spacing w:after="0" w:line="259" w:lineRule="auto"/>
              <w:ind w:left="0" w:right="589" w:firstLine="0"/>
              <w:jc w:val="right"/>
              <w:rPr>
                <w:color w:val="auto"/>
              </w:rPr>
            </w:pPr>
            <w:r w:rsidRPr="000528B5">
              <w:rPr>
                <w:color w:val="auto"/>
              </w:rPr>
              <w:t>DADOS DO AVISO</w:t>
            </w:r>
            <w:r w:rsidRPr="000528B5">
              <w:rPr>
                <w:color w:val="auto"/>
                <w:sz w:val="20"/>
              </w:rPr>
              <w:t xml:space="preserve"> </w:t>
            </w:r>
          </w:p>
          <w:p w14:paraId="0AECFC57" w14:textId="3E013B91" w:rsidR="005A30E5" w:rsidRPr="000528B5" w:rsidRDefault="00543829">
            <w:pPr>
              <w:spacing w:after="0" w:line="259" w:lineRule="auto"/>
              <w:ind w:left="0" w:right="354" w:firstLine="0"/>
              <w:jc w:val="right"/>
              <w:rPr>
                <w:color w:val="auto"/>
              </w:rPr>
            </w:pPr>
            <w:r w:rsidRPr="000528B5">
              <w:rPr>
                <w:color w:val="auto"/>
                <w:sz w:val="20"/>
              </w:rPr>
              <w:t xml:space="preserve">Lima Duarte, </w:t>
            </w:r>
            <w:r w:rsidR="000F0FF7">
              <w:rPr>
                <w:color w:val="FF0000"/>
                <w:sz w:val="20"/>
              </w:rPr>
              <w:t>XX</w:t>
            </w:r>
            <w:r w:rsidRPr="000528B5">
              <w:rPr>
                <w:color w:val="auto"/>
                <w:sz w:val="20"/>
              </w:rPr>
              <w:t xml:space="preserve"> de </w:t>
            </w:r>
            <w:proofErr w:type="spellStart"/>
            <w:r w:rsidR="000F0FF7">
              <w:rPr>
                <w:color w:val="FF0000"/>
                <w:sz w:val="20"/>
              </w:rPr>
              <w:t>xxxxx</w:t>
            </w:r>
            <w:proofErr w:type="spellEnd"/>
            <w:r w:rsidRPr="000528B5">
              <w:rPr>
                <w:color w:val="auto"/>
                <w:sz w:val="20"/>
              </w:rPr>
              <w:t xml:space="preserve"> de 202</w:t>
            </w:r>
            <w:r w:rsidR="000F0FF7">
              <w:rPr>
                <w:color w:val="FF0000"/>
                <w:sz w:val="20"/>
              </w:rPr>
              <w:t>5</w:t>
            </w:r>
            <w:r w:rsidRPr="000528B5">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0528B5"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70CCE0D0" w:rsidR="005A30E5" w:rsidRDefault="00543829">
            <w:pPr>
              <w:spacing w:after="0" w:line="259" w:lineRule="auto"/>
              <w:ind w:left="0" w:firstLine="0"/>
              <w:jc w:val="left"/>
            </w:pPr>
            <w:r>
              <w:rPr>
                <w:sz w:val="20"/>
              </w:rPr>
              <w:t>PROCESSO ADMINISTRATIVO</w:t>
            </w:r>
            <w:r w:rsidRPr="00CD05CB">
              <w:rPr>
                <w:color w:val="auto"/>
                <w:sz w:val="20"/>
              </w:rPr>
              <w:t xml:space="preserve">: </w:t>
            </w:r>
            <w:r w:rsidR="00CD05CB" w:rsidRPr="00CD05CB">
              <w:rPr>
                <w:color w:val="auto"/>
                <w:sz w:val="20"/>
              </w:rPr>
              <w:t>24</w:t>
            </w:r>
            <w:r w:rsidR="000F0FF7" w:rsidRPr="00CD05CB">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54175944" w:rsidR="005A30E5" w:rsidRDefault="00543829">
            <w:pPr>
              <w:spacing w:after="0" w:line="259" w:lineRule="auto"/>
              <w:ind w:left="0" w:right="15" w:firstLine="0"/>
              <w:jc w:val="center"/>
            </w:pPr>
            <w:r w:rsidRPr="000528B5">
              <w:rPr>
                <w:color w:val="auto"/>
                <w:sz w:val="20"/>
              </w:rPr>
              <w:t xml:space="preserve">Até dia </w:t>
            </w:r>
            <w:proofErr w:type="spellStart"/>
            <w:r w:rsidR="00195F7B">
              <w:rPr>
                <w:color w:val="FF0000"/>
                <w:sz w:val="20"/>
              </w:rPr>
              <w:t>xx</w:t>
            </w:r>
            <w:proofErr w:type="spellEnd"/>
            <w:r w:rsidR="000528B5" w:rsidRPr="000F0FF7">
              <w:rPr>
                <w:color w:val="FF0000"/>
                <w:sz w:val="20"/>
              </w:rPr>
              <w:t>/</w:t>
            </w:r>
            <w:proofErr w:type="spellStart"/>
            <w:r w:rsidR="00195F7B">
              <w:rPr>
                <w:color w:val="FF0000"/>
                <w:sz w:val="20"/>
              </w:rPr>
              <w:t>xx</w:t>
            </w:r>
            <w:proofErr w:type="spellEnd"/>
            <w:r w:rsidR="000528B5" w:rsidRPr="000F0FF7">
              <w:rPr>
                <w:color w:val="FF0000"/>
                <w:sz w:val="20"/>
              </w:rPr>
              <w:t>/202</w:t>
            </w:r>
            <w:r w:rsidR="00195F7B">
              <w:rPr>
                <w:color w:val="FF0000"/>
                <w:sz w:val="20"/>
              </w:rPr>
              <w:t>5</w:t>
            </w:r>
            <w:r w:rsidRPr="000F0FF7">
              <w:rPr>
                <w:color w:val="FF0000"/>
                <w:sz w:val="20"/>
              </w:rPr>
              <w:t xml:space="preserve"> </w:t>
            </w:r>
            <w:r w:rsidRPr="000528B5">
              <w:rPr>
                <w:color w:val="auto"/>
                <w:sz w:val="20"/>
              </w:rPr>
              <w:t>às 1</w:t>
            </w:r>
            <w:r w:rsidR="000F0FF7">
              <w:rPr>
                <w:color w:val="auto"/>
                <w:sz w:val="20"/>
              </w:rPr>
              <w:t>7</w:t>
            </w:r>
            <w:r w:rsidRPr="000528B5">
              <w:rPr>
                <w:color w:val="auto"/>
                <w:sz w:val="20"/>
              </w:rPr>
              <w:t xml:space="preserve">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CD05CB"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color w:val="auto"/>
          <w:sz w:val="20"/>
          <w:szCs w:val="20"/>
        </w:rPr>
      </w:pPr>
      <w:r w:rsidRPr="00CD05CB">
        <w:rPr>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0A79B5C4" w14:textId="477521A5" w:rsidR="005A30E5" w:rsidRDefault="00543829" w:rsidP="00CD05CB">
      <w:pPr>
        <w:pBdr>
          <w:top w:val="single" w:sz="4" w:space="0" w:color="000000"/>
          <w:left w:val="single" w:sz="4" w:space="0" w:color="000000"/>
          <w:bottom w:val="single" w:sz="4" w:space="0" w:color="000000"/>
          <w:right w:val="single" w:sz="4" w:space="0" w:color="000000"/>
        </w:pBdr>
        <w:spacing w:after="6" w:line="357" w:lineRule="auto"/>
        <w:ind w:left="-5" w:right="154"/>
      </w:pPr>
      <w:r w:rsidRPr="00731594">
        <w:rPr>
          <w:b/>
          <w:bCs/>
        </w:rPr>
        <w:t xml:space="preserve">OBJETO: </w:t>
      </w:r>
      <w:r w:rsidR="00CD05CB" w:rsidRPr="000E13AE">
        <w:t>Contratação de empresa especializada na prestação de serviços médicos ocupacionais, visando à execução de exames médicos exigidos pelo Programa de Controle Médico de Saúde Ocupacional (PCMSO)</w:t>
      </w: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30D9AED0" w:rsidR="005A30E5" w:rsidRPr="00CD05CB"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CD05CB">
        <w:rPr>
          <w:color w:val="auto"/>
        </w:rPr>
        <w:t xml:space="preserve">Anexo I - Termo de Referência </w:t>
      </w:r>
    </w:p>
    <w:p w14:paraId="24C4A1B0" w14:textId="4FFB9768" w:rsidR="005A30E5" w:rsidRPr="00CD05CB"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CD05CB">
        <w:rPr>
          <w:color w:val="auto"/>
        </w:rPr>
        <w:t xml:space="preserve">Anexo II – Relação de Documentos de Habilitação </w:t>
      </w:r>
    </w:p>
    <w:p w14:paraId="3BFB7F59" w14:textId="34DF9FC3" w:rsidR="002D1739" w:rsidRPr="00CD05CB"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CD05CB">
        <w:rPr>
          <w:color w:val="auto"/>
        </w:rPr>
        <w:t>Anexo III – Modelo de Planilha de Orçamento</w:t>
      </w:r>
    </w:p>
    <w:p w14:paraId="379BAD60" w14:textId="44EB80F6" w:rsidR="00510448" w:rsidRPr="00CD05CB"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sz w:val="24"/>
          <w:szCs w:val="24"/>
        </w:rPr>
      </w:pPr>
      <w:r w:rsidRPr="00CD05CB">
        <w:rPr>
          <w:color w:val="auto"/>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5C36F12D"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proofErr w:type="spellStart"/>
      <w:r w:rsidR="00B27B10">
        <w:rPr>
          <w:b/>
          <w:bCs/>
          <w:color w:val="FF0000"/>
          <w:sz w:val="24"/>
        </w:rPr>
        <w:t>xx</w:t>
      </w:r>
      <w:proofErr w:type="spellEnd"/>
      <w:r w:rsidR="00B27B10">
        <w:rPr>
          <w:b/>
          <w:bCs/>
          <w:color w:val="FF0000"/>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5529BB94"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00A841B9">
        <w:t xml:space="preserve"> </w:t>
      </w:r>
      <w:proofErr w:type="spellStart"/>
      <w:r w:rsidR="00B27B10">
        <w:rPr>
          <w:color w:val="FF0000"/>
        </w:rPr>
        <w:t>xx</w:t>
      </w:r>
      <w:proofErr w:type="spellEnd"/>
      <w:r w:rsidR="00B27B10">
        <w:rPr>
          <w:color w:val="FF0000"/>
        </w:rPr>
        <w:t>/2025</w:t>
      </w:r>
      <w:r w:rsidR="006F0B72" w:rsidRPr="00B27B10">
        <w:rPr>
          <w:color w:val="FF0000"/>
        </w:rPr>
        <w:t xml:space="preserve"> </w:t>
      </w:r>
      <w:r w:rsidR="006F0B72">
        <w:t>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36E9C16B" w:rsidR="00521123" w:rsidRPr="000528B5" w:rsidRDefault="00521123" w:rsidP="00A14E9F">
      <w:pPr>
        <w:spacing w:after="0" w:line="259" w:lineRule="auto"/>
        <w:ind w:right="81"/>
        <w:jc w:val="right"/>
        <w:rPr>
          <w:color w:val="auto"/>
        </w:rPr>
      </w:pPr>
      <w:r w:rsidRPr="000528B5">
        <w:rPr>
          <w:color w:val="auto"/>
        </w:rPr>
        <w:t xml:space="preserve">Lima Duarte, </w:t>
      </w:r>
      <w:proofErr w:type="spellStart"/>
      <w:r w:rsidR="00B27B10">
        <w:rPr>
          <w:color w:val="FF0000"/>
        </w:rPr>
        <w:t>xx</w:t>
      </w:r>
      <w:proofErr w:type="spellEnd"/>
      <w:r w:rsidR="000528B5" w:rsidRPr="000528B5">
        <w:rPr>
          <w:color w:val="auto"/>
        </w:rPr>
        <w:t xml:space="preserve"> de </w:t>
      </w:r>
      <w:proofErr w:type="spellStart"/>
      <w:r w:rsidR="00B27B10">
        <w:rPr>
          <w:color w:val="FF0000"/>
        </w:rPr>
        <w:t>xxxxx</w:t>
      </w:r>
      <w:proofErr w:type="spellEnd"/>
      <w:r w:rsidR="000528B5" w:rsidRPr="000528B5">
        <w:rPr>
          <w:color w:val="auto"/>
        </w:rPr>
        <w:t xml:space="preserve"> de 202</w:t>
      </w:r>
      <w:r w:rsidR="00B27B10">
        <w:rPr>
          <w:color w:val="auto"/>
        </w:rPr>
        <w:t>5</w:t>
      </w:r>
      <w:r w:rsidRPr="000528B5">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3C3A5F79" w14:textId="77777777" w:rsidR="001E5701" w:rsidRPr="001E5701" w:rsidRDefault="001E5701" w:rsidP="001E5701">
      <w:pPr>
        <w:ind w:left="720" w:firstLine="0"/>
        <w:jc w:val="center"/>
        <w:rPr>
          <w:b/>
          <w:bCs/>
          <w:sz w:val="24"/>
        </w:rPr>
      </w:pPr>
      <w:r w:rsidRPr="001E5701">
        <w:rPr>
          <w:b/>
          <w:bCs/>
          <w:sz w:val="24"/>
        </w:rPr>
        <w:t>TERMO DE REFERÊNCIA</w:t>
      </w:r>
    </w:p>
    <w:p w14:paraId="266D76B5" w14:textId="77777777" w:rsidR="001E5701" w:rsidRPr="001E5701" w:rsidRDefault="001E5701" w:rsidP="001E5701">
      <w:pPr>
        <w:rPr>
          <w:sz w:val="24"/>
        </w:rPr>
      </w:pPr>
    </w:p>
    <w:p w14:paraId="506FB7BF" w14:textId="77777777" w:rsidR="001E5701" w:rsidRPr="001E5701" w:rsidRDefault="001E5701" w:rsidP="001E5701">
      <w:pPr>
        <w:rPr>
          <w:sz w:val="24"/>
        </w:rPr>
      </w:pPr>
      <w:r w:rsidRPr="001E5701">
        <w:rPr>
          <w:sz w:val="24"/>
        </w:rPr>
        <w:t>1. </w:t>
      </w:r>
      <w:r w:rsidRPr="001E5701">
        <w:rPr>
          <w:b/>
          <w:bCs/>
          <w:sz w:val="24"/>
        </w:rPr>
        <w:t>INFORMAÇÕES BÁSICAS</w:t>
      </w:r>
    </w:p>
    <w:p w14:paraId="68E90ADA" w14:textId="77777777" w:rsidR="001E5701" w:rsidRPr="001E5701" w:rsidRDefault="001E5701" w:rsidP="001E5701">
      <w:pPr>
        <w:rPr>
          <w:sz w:val="24"/>
        </w:rPr>
      </w:pPr>
      <w:r w:rsidRPr="001E5701">
        <w:rPr>
          <w:sz w:val="24"/>
        </w:rPr>
        <w:t>1.1 Órgão: CÂMARA MUNICIPAL DE LIMA DUARTE (20.434.122/0001-01)</w:t>
      </w:r>
    </w:p>
    <w:p w14:paraId="4F523FAF" w14:textId="77777777" w:rsidR="001E5701" w:rsidRPr="001E5701" w:rsidRDefault="001E5701" w:rsidP="001E5701">
      <w:pPr>
        <w:rPr>
          <w:sz w:val="24"/>
        </w:rPr>
      </w:pPr>
      <w:r w:rsidRPr="001E5701">
        <w:rPr>
          <w:sz w:val="24"/>
        </w:rPr>
        <w:t>1.3 Categoria do TR: Prestação de serviços continuados sem dedicação exclusiva de mão de obra</w:t>
      </w:r>
    </w:p>
    <w:p w14:paraId="21620B65" w14:textId="77777777" w:rsidR="001E5701" w:rsidRPr="001E5701" w:rsidRDefault="001E5701" w:rsidP="001E5701">
      <w:pPr>
        <w:rPr>
          <w:sz w:val="24"/>
        </w:rPr>
      </w:pPr>
      <w:r w:rsidRPr="001E5701">
        <w:rPr>
          <w:sz w:val="24"/>
        </w:rPr>
        <w:t>1.4 Fundamentação: Art. 75, inciso II da Lei Federal nº 14.133/21.</w:t>
      </w:r>
    </w:p>
    <w:p w14:paraId="495BEDF8" w14:textId="77777777" w:rsidR="001E5701" w:rsidRPr="001E5701" w:rsidRDefault="001E5701" w:rsidP="001E5701">
      <w:pPr>
        <w:rPr>
          <w:sz w:val="24"/>
        </w:rPr>
      </w:pPr>
      <w:r w:rsidRPr="001E5701">
        <w:rPr>
          <w:sz w:val="24"/>
        </w:rPr>
        <w:t>1.5 Data: 26/06/2025</w:t>
      </w:r>
    </w:p>
    <w:p w14:paraId="66C5197C" w14:textId="77777777" w:rsidR="001E5701" w:rsidRPr="001E5701" w:rsidRDefault="001E5701" w:rsidP="001E5701">
      <w:pPr>
        <w:rPr>
          <w:sz w:val="24"/>
        </w:rPr>
      </w:pPr>
    </w:p>
    <w:p w14:paraId="326F9472" w14:textId="77777777" w:rsidR="001E5701" w:rsidRPr="001E5701" w:rsidRDefault="001E5701" w:rsidP="001E5701">
      <w:pPr>
        <w:rPr>
          <w:sz w:val="24"/>
        </w:rPr>
      </w:pPr>
      <w:r w:rsidRPr="001E5701">
        <w:rPr>
          <w:sz w:val="24"/>
        </w:rPr>
        <w:t>2. </w:t>
      </w:r>
      <w:r w:rsidRPr="001E5701">
        <w:rPr>
          <w:b/>
          <w:bCs/>
          <w:sz w:val="24"/>
        </w:rPr>
        <w:t>DEFINIÇÃO DO OBJETO</w:t>
      </w:r>
    </w:p>
    <w:p w14:paraId="7D9EB08D" w14:textId="77777777" w:rsidR="001E5701" w:rsidRPr="001E5701" w:rsidRDefault="001E5701" w:rsidP="001E5701">
      <w:pPr>
        <w:rPr>
          <w:sz w:val="24"/>
        </w:rPr>
      </w:pPr>
      <w:r w:rsidRPr="001E5701">
        <w:rPr>
          <w:sz w:val="24"/>
        </w:rPr>
        <w:t>2.1 O presente Termo de Referência tem por objeto a contratação de empresa especializada na prestação de serviços médicos ocupacionais, visando à execução de exames médicos exigidos pelo Programa de Controle Médico de Saúde Ocupacional (PCMSO), conforme a Norma Regulamentadora nº 7 (NR-7), da Portaria nº 3.214/78 do Ministério do Trabalho, para os servidores da Câmara Municipal de Lima Duarte/ MG.</w:t>
      </w:r>
    </w:p>
    <w:p w14:paraId="4BE81AF1" w14:textId="77777777" w:rsidR="001E5701" w:rsidRPr="001E5701" w:rsidRDefault="001E5701" w:rsidP="001E5701">
      <w:pPr>
        <w:rPr>
          <w:sz w:val="24"/>
        </w:rPr>
      </w:pPr>
      <w:r w:rsidRPr="001E5701">
        <w:rPr>
          <w:sz w:val="24"/>
        </w:rPr>
        <w:t>2.2 Considerando a natureza do serviço a ser contratado e a necessidade de padronização e continuidade na execução dos exames médicos ocupacionais, não será admitido o parcelamento do objeto. A contratação deverá ser realizada de forma global, com uma única empresa responsável pela execução integral dos serviços descritos, de modo a garantir uniformidade técnica, acompanhamento médico contínuo, controle de documentos e cumprimento integral do Programa de Controle Médico de Saúde Ocupacional (PCMSO). Esta decisão visa atender ao interesse público, à economicidade e à eficiência administrativa.</w:t>
      </w:r>
    </w:p>
    <w:p w14:paraId="225E63FF" w14:textId="77777777" w:rsidR="001E5701" w:rsidRPr="001E5701" w:rsidRDefault="001E5701" w:rsidP="001E5701">
      <w:pPr>
        <w:rPr>
          <w:sz w:val="24"/>
        </w:rPr>
      </w:pPr>
    </w:p>
    <w:p w14:paraId="1A2EFC50" w14:textId="77777777" w:rsidR="001E5701" w:rsidRPr="001E5701" w:rsidRDefault="001E5701" w:rsidP="001E5701">
      <w:pPr>
        <w:rPr>
          <w:sz w:val="24"/>
        </w:rPr>
      </w:pPr>
    </w:p>
    <w:p w14:paraId="17925844" w14:textId="77777777" w:rsidR="001E5701" w:rsidRPr="001E5701" w:rsidRDefault="001E5701" w:rsidP="001E5701">
      <w:pPr>
        <w:rPr>
          <w:b/>
          <w:bCs/>
          <w:sz w:val="24"/>
        </w:rPr>
      </w:pPr>
      <w:r w:rsidRPr="001E5701">
        <w:rPr>
          <w:b/>
          <w:bCs/>
          <w:sz w:val="24"/>
        </w:rPr>
        <w:t>3. FUNDAMENTAÇÃO DA CONTRATAÇÃO</w:t>
      </w:r>
    </w:p>
    <w:p w14:paraId="6450DBF4" w14:textId="77777777" w:rsidR="001E5701" w:rsidRPr="001E5701" w:rsidRDefault="001E5701" w:rsidP="001E5701">
      <w:pPr>
        <w:rPr>
          <w:sz w:val="24"/>
        </w:rPr>
      </w:pPr>
      <w:r w:rsidRPr="001E5701">
        <w:rPr>
          <w:sz w:val="24"/>
        </w:rPr>
        <w:t>3.1 A presente contratação se motiva inicialmente pela necessidade da Secretaria Geral em atendimento as:</w:t>
      </w:r>
    </w:p>
    <w:p w14:paraId="0D1302C6" w14:textId="77777777" w:rsidR="001E5701" w:rsidRPr="001E5701" w:rsidRDefault="001E5701" w:rsidP="001E5701">
      <w:pPr>
        <w:numPr>
          <w:ilvl w:val="0"/>
          <w:numId w:val="31"/>
        </w:numPr>
        <w:rPr>
          <w:sz w:val="24"/>
        </w:rPr>
      </w:pPr>
      <w:r w:rsidRPr="001E5701">
        <w:rPr>
          <w:sz w:val="24"/>
        </w:rPr>
        <w:t>Art. 168 da Consolidação das Leis do Trabalho (CLT): determina a obrigatoriedade de exames médicos nas admissões, demissões, mudanças de função, retorno ao trabalho e periodicamente durante o contrato de trabalho;</w:t>
      </w:r>
    </w:p>
    <w:p w14:paraId="2D5E2552" w14:textId="77777777" w:rsidR="001E5701" w:rsidRPr="001E5701" w:rsidRDefault="001E5701" w:rsidP="001E5701">
      <w:pPr>
        <w:numPr>
          <w:ilvl w:val="0"/>
          <w:numId w:val="31"/>
        </w:numPr>
        <w:rPr>
          <w:sz w:val="24"/>
        </w:rPr>
      </w:pPr>
      <w:r w:rsidRPr="001E5701">
        <w:rPr>
          <w:sz w:val="24"/>
        </w:rPr>
        <w:t>Norma Regulamentadora nº 7 (NR-7), Portaria nº 3.214/78 do Ministério do Trabalho: estabelece a obrigatoriedade do Programa de Controle Médico de Saúde Ocupacional (PCMSO), que prevê, entre outras ações, a realização dos exames ocupacionais e a emissão do Atestado de Saúde Ocupacional (ASO);</w:t>
      </w:r>
    </w:p>
    <w:p w14:paraId="0FCA87E5" w14:textId="77777777" w:rsidR="001E5701" w:rsidRPr="001E5701" w:rsidRDefault="001E5701" w:rsidP="001E5701">
      <w:pPr>
        <w:numPr>
          <w:ilvl w:val="0"/>
          <w:numId w:val="31"/>
        </w:numPr>
        <w:rPr>
          <w:sz w:val="24"/>
        </w:rPr>
      </w:pPr>
      <w:r w:rsidRPr="001E5701">
        <w:rPr>
          <w:sz w:val="24"/>
        </w:rPr>
        <w:t>Norma Regulamentadora nº 9 (NR-9): trata da obrigatoriedade da avaliação dos riscos ambientais, integrando-se com as ações do PCMSO para proteção à saúde do trabalhador;</w:t>
      </w:r>
    </w:p>
    <w:p w14:paraId="67CC0C25" w14:textId="77777777" w:rsidR="001E5701" w:rsidRPr="001E5701" w:rsidRDefault="001E5701" w:rsidP="001E5701">
      <w:pPr>
        <w:numPr>
          <w:ilvl w:val="0"/>
          <w:numId w:val="31"/>
        </w:numPr>
        <w:rPr>
          <w:sz w:val="24"/>
        </w:rPr>
      </w:pPr>
      <w:r w:rsidRPr="001E5701">
        <w:rPr>
          <w:sz w:val="24"/>
        </w:rPr>
        <w:t>Lei nº 14.133/2021 (nova Lei de Licitações e Contratos): prevê a contratação de serviços especializados por parte da Administração Pública, mediante processo regular de seleção;</w:t>
      </w:r>
    </w:p>
    <w:p w14:paraId="19FACAE0" w14:textId="77777777" w:rsidR="001E5701" w:rsidRPr="001E5701" w:rsidRDefault="001E5701" w:rsidP="001E5701">
      <w:pPr>
        <w:numPr>
          <w:ilvl w:val="0"/>
          <w:numId w:val="31"/>
        </w:numPr>
        <w:rPr>
          <w:sz w:val="24"/>
        </w:rPr>
      </w:pPr>
      <w:r w:rsidRPr="001E5701">
        <w:rPr>
          <w:sz w:val="24"/>
        </w:rPr>
        <w:t>Resolução nº 05/2025: Disciplina a aplicação das hipóteses de dispensa de licitação, em razão do valor, previstas no Art. 75, incisos I e II, da Lei Federal nº 14.133, de 1º de abril de 2021, no âmbito do Poder Legislativo Municipal.</w:t>
      </w:r>
    </w:p>
    <w:p w14:paraId="4545A846" w14:textId="77777777" w:rsidR="001E5701" w:rsidRPr="001E5701" w:rsidRDefault="001E5701" w:rsidP="001E5701">
      <w:pPr>
        <w:numPr>
          <w:ilvl w:val="0"/>
          <w:numId w:val="31"/>
        </w:numPr>
        <w:rPr>
          <w:sz w:val="24"/>
        </w:rPr>
      </w:pPr>
      <w:r w:rsidRPr="001E5701">
        <w:rPr>
          <w:sz w:val="24"/>
        </w:rPr>
        <w:t>Lei Municipal nº 2.214/2024: Disciplina a aplicação da Lei Federal nº 14.133, de 1º de abril de 2021, no âmbito do Município de Lima Duarte/MG.</w:t>
      </w:r>
    </w:p>
    <w:p w14:paraId="1C55686A" w14:textId="77777777" w:rsidR="001E5701" w:rsidRPr="001E5701" w:rsidRDefault="001E5701" w:rsidP="001E5701">
      <w:pPr>
        <w:rPr>
          <w:sz w:val="24"/>
        </w:rPr>
      </w:pPr>
    </w:p>
    <w:p w14:paraId="13935BF7" w14:textId="77777777" w:rsidR="001E5701" w:rsidRPr="001E5701" w:rsidRDefault="001E5701" w:rsidP="001E5701">
      <w:pPr>
        <w:rPr>
          <w:sz w:val="24"/>
        </w:rPr>
      </w:pPr>
      <w:r w:rsidRPr="001E5701">
        <w:rPr>
          <w:sz w:val="24"/>
        </w:rPr>
        <w:t>3.2 A Câmara Municipal, como ente empregador, tem a obrigação legal de garantir a saúde e segurança dos seus servidores, conforme os princípios constitucionais da dignidade da pessoa humana, da valorização do trabalho e da legalidade administrativa.</w:t>
      </w:r>
    </w:p>
    <w:p w14:paraId="173BC1B7" w14:textId="77777777" w:rsidR="001E5701" w:rsidRPr="001E5701" w:rsidRDefault="001E5701" w:rsidP="001E5701">
      <w:pPr>
        <w:rPr>
          <w:sz w:val="24"/>
        </w:rPr>
      </w:pPr>
      <w:r w:rsidRPr="001E5701">
        <w:rPr>
          <w:sz w:val="24"/>
        </w:rPr>
        <w:t>3.3 Atualmente, não há contrato vigente com empresa habilitada para realização dos exames médicos ocupacionais, o que inviabiliza o cumprimento do PCMSO e pode gerar responsabilização administrativa e judicial, além de comprometer a regularidade de admissões e desligamentos de servidores.</w:t>
      </w:r>
    </w:p>
    <w:p w14:paraId="6A8338AF" w14:textId="77777777" w:rsidR="001E5701" w:rsidRPr="001E5701" w:rsidRDefault="001E5701" w:rsidP="001E5701">
      <w:pPr>
        <w:rPr>
          <w:sz w:val="24"/>
        </w:rPr>
      </w:pPr>
      <w:r w:rsidRPr="001E5701">
        <w:rPr>
          <w:sz w:val="24"/>
        </w:rPr>
        <w:t>3.4 A contratação é, portanto, imprescindível para:</w:t>
      </w:r>
    </w:p>
    <w:p w14:paraId="47227C0C" w14:textId="77777777" w:rsidR="001E5701" w:rsidRPr="001E5701" w:rsidRDefault="001E5701" w:rsidP="001E5701">
      <w:pPr>
        <w:numPr>
          <w:ilvl w:val="0"/>
          <w:numId w:val="32"/>
        </w:numPr>
        <w:rPr>
          <w:sz w:val="24"/>
        </w:rPr>
      </w:pPr>
      <w:r w:rsidRPr="001E5701">
        <w:rPr>
          <w:sz w:val="24"/>
        </w:rPr>
        <w:t>Permitir a contratação de novos servidores;</w:t>
      </w:r>
    </w:p>
    <w:p w14:paraId="10FDB679" w14:textId="77777777" w:rsidR="001E5701" w:rsidRPr="001E5701" w:rsidRDefault="001E5701" w:rsidP="001E5701">
      <w:pPr>
        <w:numPr>
          <w:ilvl w:val="0"/>
          <w:numId w:val="32"/>
        </w:numPr>
        <w:rPr>
          <w:sz w:val="24"/>
        </w:rPr>
      </w:pPr>
      <w:r w:rsidRPr="001E5701">
        <w:rPr>
          <w:sz w:val="24"/>
        </w:rPr>
        <w:t>Cumprir a legislação trabalhista e sanitária;</w:t>
      </w:r>
    </w:p>
    <w:p w14:paraId="704DF8D3" w14:textId="77777777" w:rsidR="001E5701" w:rsidRPr="001E5701" w:rsidRDefault="001E5701" w:rsidP="001E5701">
      <w:pPr>
        <w:numPr>
          <w:ilvl w:val="0"/>
          <w:numId w:val="32"/>
        </w:numPr>
        <w:rPr>
          <w:sz w:val="24"/>
        </w:rPr>
      </w:pPr>
      <w:r w:rsidRPr="001E5701">
        <w:rPr>
          <w:sz w:val="24"/>
        </w:rPr>
        <w:t>Prevenir doenças ocupacionais e acidentes de trabalho;</w:t>
      </w:r>
    </w:p>
    <w:p w14:paraId="7A4FB1AE" w14:textId="77777777" w:rsidR="001E5701" w:rsidRPr="001E5701" w:rsidRDefault="001E5701" w:rsidP="001E5701">
      <w:pPr>
        <w:numPr>
          <w:ilvl w:val="0"/>
          <w:numId w:val="32"/>
        </w:numPr>
        <w:rPr>
          <w:sz w:val="24"/>
        </w:rPr>
      </w:pPr>
      <w:r w:rsidRPr="001E5701">
        <w:rPr>
          <w:sz w:val="24"/>
        </w:rPr>
        <w:t>Garantir condições adequadas de saúde no ambiente de trabalho.</w:t>
      </w:r>
    </w:p>
    <w:p w14:paraId="5E606A4D" w14:textId="77777777" w:rsidR="001E5701" w:rsidRPr="001E5701" w:rsidRDefault="001E5701" w:rsidP="001E5701">
      <w:pPr>
        <w:rPr>
          <w:sz w:val="24"/>
        </w:rPr>
      </w:pPr>
      <w:r w:rsidRPr="001E5701">
        <w:rPr>
          <w:sz w:val="24"/>
        </w:rPr>
        <w:t>3.5 Justifica-se o quantitativo pretendido na contratação com base no número de servidores na Câmara Municipal.</w:t>
      </w:r>
    </w:p>
    <w:p w14:paraId="33DB032F" w14:textId="77777777" w:rsidR="001E5701" w:rsidRPr="001E5701" w:rsidRDefault="001E5701" w:rsidP="001E5701">
      <w:pPr>
        <w:rPr>
          <w:sz w:val="24"/>
        </w:rPr>
      </w:pPr>
      <w:r w:rsidRPr="001E5701">
        <w:rPr>
          <w:sz w:val="24"/>
        </w:rPr>
        <w:t>3.6 Diante do exposto, está plenamente fundamentada a necessidade e legalidade da contratação de empresa especializada na realização de exames médicos ocupacionais, como forma de garantir o cumprimento das obrigações legais e a manutenção da regularidade administrativa da Câmara Municipal.</w:t>
      </w:r>
    </w:p>
    <w:p w14:paraId="7415FB89" w14:textId="77777777" w:rsidR="001E5701" w:rsidRPr="001E5701" w:rsidRDefault="001E5701" w:rsidP="001E5701">
      <w:pPr>
        <w:rPr>
          <w:sz w:val="24"/>
        </w:rPr>
      </w:pPr>
    </w:p>
    <w:p w14:paraId="0A5FB254" w14:textId="77777777" w:rsidR="001E5701" w:rsidRPr="001E5701" w:rsidRDefault="001E5701" w:rsidP="001E5701">
      <w:pPr>
        <w:rPr>
          <w:b/>
          <w:bCs/>
          <w:sz w:val="24"/>
        </w:rPr>
      </w:pPr>
      <w:r w:rsidRPr="001E5701">
        <w:rPr>
          <w:b/>
          <w:bCs/>
          <w:sz w:val="24"/>
        </w:rPr>
        <w:t>4. DESCRIÇÃO DA SOLUÇÃO</w:t>
      </w:r>
    </w:p>
    <w:p w14:paraId="1449083A" w14:textId="77777777" w:rsidR="001E5701" w:rsidRPr="001E5701" w:rsidRDefault="001E5701" w:rsidP="001E5701">
      <w:pPr>
        <w:rPr>
          <w:sz w:val="24"/>
        </w:rPr>
      </w:pPr>
      <w:r w:rsidRPr="001E5701">
        <w:rPr>
          <w:sz w:val="24"/>
        </w:rPr>
        <w:t>4.1 A presente contratação tem como objetivo a contratação de empresa especializada na prestação de serviços de saúde ocupacional, com foco na realização de exames médicos obrigatórios previstos no Programa de Controle Médico de Saúde Ocupacional (PCMSO), conforme estabelece a Norma Regulamentadora nº 7 (NR-7), da Portaria nº 3.214/78 do Ministério do Trabalho e Emprego, bem como o art. 168 da Consolidação das Leis do Trabalho (CLT).</w:t>
      </w:r>
    </w:p>
    <w:p w14:paraId="50CD4607" w14:textId="77777777" w:rsidR="001E5701" w:rsidRPr="001E5701" w:rsidRDefault="001E5701" w:rsidP="001E5701">
      <w:pPr>
        <w:rPr>
          <w:sz w:val="24"/>
        </w:rPr>
      </w:pPr>
      <w:r w:rsidRPr="001E5701">
        <w:rPr>
          <w:sz w:val="24"/>
        </w:rPr>
        <w:t>4.2 A solução contempla a prestação contínua e sob demanda de serviços médicos especializados, destinados à avaliação da saúde física e mental dos servidores da Câmara Municipal de Lima Duarte/ MG, com vistas à prevenção de riscos ocupacionais, ao cumprimento das obrigações legais trabalhistas e à preservação da integridade dos trabalhadores.</w:t>
      </w:r>
    </w:p>
    <w:p w14:paraId="6E0453C8" w14:textId="77777777" w:rsidR="001E5701" w:rsidRPr="001E5701" w:rsidRDefault="001E5701" w:rsidP="001E5701">
      <w:pPr>
        <w:rPr>
          <w:sz w:val="24"/>
        </w:rPr>
      </w:pPr>
      <w:r w:rsidRPr="001E5701">
        <w:rPr>
          <w:sz w:val="24"/>
        </w:rPr>
        <w:t>4.3 Entre os serviços previstos na solução estão:</w:t>
      </w:r>
    </w:p>
    <w:p w14:paraId="370F064F" w14:textId="77777777" w:rsidR="001E5701" w:rsidRPr="001E5701" w:rsidRDefault="001E5701" w:rsidP="001E5701">
      <w:pPr>
        <w:numPr>
          <w:ilvl w:val="0"/>
          <w:numId w:val="33"/>
        </w:numPr>
        <w:rPr>
          <w:sz w:val="24"/>
        </w:rPr>
      </w:pPr>
      <w:r w:rsidRPr="001E5701">
        <w:rPr>
          <w:sz w:val="24"/>
        </w:rPr>
        <w:t>Exames médicos admissionais;</w:t>
      </w:r>
    </w:p>
    <w:p w14:paraId="5671D8D8" w14:textId="77777777" w:rsidR="001E5701" w:rsidRPr="001E5701" w:rsidRDefault="001E5701" w:rsidP="001E5701">
      <w:pPr>
        <w:numPr>
          <w:ilvl w:val="0"/>
          <w:numId w:val="33"/>
        </w:numPr>
        <w:rPr>
          <w:sz w:val="24"/>
        </w:rPr>
      </w:pPr>
      <w:r w:rsidRPr="001E5701">
        <w:rPr>
          <w:sz w:val="24"/>
        </w:rPr>
        <w:t>Exames periódicos;</w:t>
      </w:r>
    </w:p>
    <w:p w14:paraId="6898AFA2" w14:textId="77777777" w:rsidR="001E5701" w:rsidRPr="001E5701" w:rsidRDefault="001E5701" w:rsidP="001E5701">
      <w:pPr>
        <w:numPr>
          <w:ilvl w:val="0"/>
          <w:numId w:val="33"/>
        </w:numPr>
        <w:rPr>
          <w:sz w:val="24"/>
        </w:rPr>
      </w:pPr>
      <w:r w:rsidRPr="001E5701">
        <w:rPr>
          <w:sz w:val="24"/>
        </w:rPr>
        <w:t>Exames de retorno ao trabalho (após afastamento por mais de 30 dias);</w:t>
      </w:r>
    </w:p>
    <w:p w14:paraId="4496B989" w14:textId="77777777" w:rsidR="001E5701" w:rsidRPr="001E5701" w:rsidRDefault="001E5701" w:rsidP="001E5701">
      <w:pPr>
        <w:numPr>
          <w:ilvl w:val="0"/>
          <w:numId w:val="33"/>
        </w:numPr>
        <w:rPr>
          <w:sz w:val="24"/>
        </w:rPr>
      </w:pPr>
      <w:r w:rsidRPr="001E5701">
        <w:rPr>
          <w:sz w:val="24"/>
        </w:rPr>
        <w:t>Exames de mudança de função;</w:t>
      </w:r>
    </w:p>
    <w:p w14:paraId="655894E2" w14:textId="77777777" w:rsidR="001E5701" w:rsidRPr="001E5701" w:rsidRDefault="001E5701" w:rsidP="001E5701">
      <w:pPr>
        <w:numPr>
          <w:ilvl w:val="0"/>
          <w:numId w:val="33"/>
        </w:numPr>
        <w:rPr>
          <w:sz w:val="24"/>
        </w:rPr>
      </w:pPr>
      <w:r w:rsidRPr="001E5701">
        <w:rPr>
          <w:sz w:val="24"/>
        </w:rPr>
        <w:t>Exames demissionais;</w:t>
      </w:r>
    </w:p>
    <w:p w14:paraId="12549352" w14:textId="77777777" w:rsidR="001E5701" w:rsidRPr="001E5701" w:rsidRDefault="001E5701" w:rsidP="001E5701">
      <w:pPr>
        <w:numPr>
          <w:ilvl w:val="0"/>
          <w:numId w:val="33"/>
        </w:numPr>
        <w:rPr>
          <w:sz w:val="24"/>
        </w:rPr>
      </w:pPr>
      <w:r w:rsidRPr="001E5701">
        <w:rPr>
          <w:sz w:val="24"/>
        </w:rPr>
        <w:t>Emissão de Atestado de Saúde Ocupacional (ASO) para cada exame realizado;</w:t>
      </w:r>
    </w:p>
    <w:p w14:paraId="51A475DF" w14:textId="77777777" w:rsidR="001E5701" w:rsidRPr="001E5701" w:rsidRDefault="001E5701" w:rsidP="001E5701">
      <w:pPr>
        <w:numPr>
          <w:ilvl w:val="0"/>
          <w:numId w:val="33"/>
        </w:numPr>
        <w:rPr>
          <w:sz w:val="24"/>
        </w:rPr>
      </w:pPr>
      <w:r w:rsidRPr="001E5701">
        <w:rPr>
          <w:sz w:val="24"/>
        </w:rPr>
        <w:t>Registro e arquivamento de informações médicas, conforme normas éticas e legais;</w:t>
      </w:r>
    </w:p>
    <w:p w14:paraId="2D4AD7FC" w14:textId="77777777" w:rsidR="001E5701" w:rsidRPr="001E5701" w:rsidRDefault="001E5701" w:rsidP="001E5701">
      <w:pPr>
        <w:numPr>
          <w:ilvl w:val="0"/>
          <w:numId w:val="33"/>
        </w:numPr>
        <w:rPr>
          <w:sz w:val="24"/>
        </w:rPr>
      </w:pPr>
      <w:r w:rsidRPr="001E5701">
        <w:rPr>
          <w:sz w:val="24"/>
        </w:rPr>
        <w:t>Elaboração de relatórios técnicos exigidos pelo PCMSO, quando necessário.</w:t>
      </w:r>
    </w:p>
    <w:p w14:paraId="2B4CAE92" w14:textId="77777777" w:rsidR="001E5701" w:rsidRPr="001E5701" w:rsidRDefault="001E5701" w:rsidP="001E5701">
      <w:pPr>
        <w:rPr>
          <w:sz w:val="24"/>
        </w:rPr>
      </w:pPr>
      <w:r w:rsidRPr="001E5701">
        <w:rPr>
          <w:sz w:val="24"/>
        </w:rPr>
        <w:t>4.4 A empresa contratada deverá dispor de profissionais legalmente habilitados em medicina do trabalho, instalações físicas ou unidades móveis adequadas à prestação dos serviços e plena capacidade técnica para atender à demanda da Câmara Municipal de forma eficaz, ética e dentro dos prazos estabelecidos.</w:t>
      </w:r>
    </w:p>
    <w:p w14:paraId="37D1F094" w14:textId="77777777" w:rsidR="001E5701" w:rsidRPr="001E5701" w:rsidRDefault="001E5701" w:rsidP="001E5701">
      <w:pPr>
        <w:rPr>
          <w:sz w:val="24"/>
        </w:rPr>
      </w:pPr>
      <w:r w:rsidRPr="001E5701">
        <w:rPr>
          <w:sz w:val="24"/>
        </w:rPr>
        <w:lastRenderedPageBreak/>
        <w:t>4.5 A contratação será formalizada por meio de processo licitatório, conforme a legislação vigente, sendo considerada essencial para garantir a continuidade dos serviços públicos, o cumprimento das normas de segurança e saúde do trabalho, e a regularidade das relações laborais no âmbito da Administração Pública Municipal.</w:t>
      </w:r>
    </w:p>
    <w:p w14:paraId="0C0739EE" w14:textId="77777777" w:rsidR="001E5701" w:rsidRPr="001E5701" w:rsidRDefault="001E5701" w:rsidP="001E5701">
      <w:pPr>
        <w:rPr>
          <w:sz w:val="24"/>
        </w:rPr>
      </w:pPr>
      <w:r w:rsidRPr="001E5701">
        <w:rPr>
          <w:sz w:val="24"/>
        </w:rPr>
        <w:t>4.6 A adoção dessa solução visa assegurar o atendimento das obrigações legais com qualidade, responsabilidade técnica e respeito à saúde e segurança dos servidores públicos.</w:t>
      </w:r>
    </w:p>
    <w:p w14:paraId="0C4622FA" w14:textId="77777777" w:rsidR="001E5701" w:rsidRPr="001E5701" w:rsidRDefault="001E5701" w:rsidP="001E5701">
      <w:pPr>
        <w:rPr>
          <w:sz w:val="24"/>
        </w:rPr>
      </w:pPr>
    </w:p>
    <w:p w14:paraId="79B8772E" w14:textId="77777777" w:rsidR="001E5701" w:rsidRPr="001E5701" w:rsidRDefault="001E5701" w:rsidP="001E5701">
      <w:pPr>
        <w:rPr>
          <w:b/>
          <w:bCs/>
          <w:sz w:val="24"/>
        </w:rPr>
      </w:pPr>
      <w:r w:rsidRPr="001E5701">
        <w:rPr>
          <w:b/>
          <w:bCs/>
          <w:sz w:val="24"/>
        </w:rPr>
        <w:t> 5. REQUISITOS DA CONTRATAÇÃO</w:t>
      </w:r>
    </w:p>
    <w:p w14:paraId="34C11FEA" w14:textId="77777777" w:rsidR="001E5701" w:rsidRPr="001E5701" w:rsidRDefault="001E5701" w:rsidP="001E5701">
      <w:pPr>
        <w:rPr>
          <w:sz w:val="24"/>
        </w:rPr>
      </w:pPr>
      <w:r w:rsidRPr="001E5701">
        <w:rPr>
          <w:sz w:val="24"/>
        </w:rPr>
        <w:t>5.1 A empresa contratada deverá:</w:t>
      </w:r>
    </w:p>
    <w:p w14:paraId="6FF225C1" w14:textId="77777777" w:rsidR="001E5701" w:rsidRPr="001E5701" w:rsidRDefault="001E5701" w:rsidP="001E5701">
      <w:pPr>
        <w:numPr>
          <w:ilvl w:val="0"/>
          <w:numId w:val="34"/>
        </w:numPr>
        <w:rPr>
          <w:sz w:val="24"/>
        </w:rPr>
      </w:pPr>
      <w:r w:rsidRPr="001E5701">
        <w:rPr>
          <w:sz w:val="24"/>
        </w:rPr>
        <w:t>Estar regularmente registrada no Conselho Regional de Medicina (CRM);</w:t>
      </w:r>
    </w:p>
    <w:p w14:paraId="379F3D79" w14:textId="77777777" w:rsidR="001E5701" w:rsidRPr="001E5701" w:rsidRDefault="001E5701" w:rsidP="001E5701">
      <w:pPr>
        <w:numPr>
          <w:ilvl w:val="0"/>
          <w:numId w:val="34"/>
        </w:numPr>
        <w:rPr>
          <w:sz w:val="24"/>
        </w:rPr>
      </w:pPr>
      <w:r w:rsidRPr="001E5701">
        <w:rPr>
          <w:sz w:val="24"/>
        </w:rPr>
        <w:t>Comprovar atuação na área de saúde ocupacional;</w:t>
      </w:r>
    </w:p>
    <w:p w14:paraId="73061535" w14:textId="77777777" w:rsidR="001E5701" w:rsidRPr="001E5701" w:rsidRDefault="001E5701" w:rsidP="001E5701">
      <w:pPr>
        <w:numPr>
          <w:ilvl w:val="0"/>
          <w:numId w:val="34"/>
        </w:numPr>
        <w:rPr>
          <w:sz w:val="24"/>
        </w:rPr>
      </w:pPr>
      <w:r w:rsidRPr="001E5701">
        <w:rPr>
          <w:sz w:val="24"/>
        </w:rPr>
        <w:t>Possuir profissional médico do trabalho devidamente habilitado;</w:t>
      </w:r>
    </w:p>
    <w:p w14:paraId="4B6892AE" w14:textId="77777777" w:rsidR="001E5701" w:rsidRPr="001E5701" w:rsidRDefault="001E5701" w:rsidP="001E5701">
      <w:pPr>
        <w:numPr>
          <w:ilvl w:val="0"/>
          <w:numId w:val="34"/>
        </w:numPr>
        <w:rPr>
          <w:sz w:val="24"/>
        </w:rPr>
      </w:pPr>
      <w:r w:rsidRPr="001E5701">
        <w:rPr>
          <w:sz w:val="24"/>
        </w:rPr>
        <w:t>Atender às normas estabelecidas pelas NR-7, NR-9, NR-17 e demais aplicáveis;</w:t>
      </w:r>
    </w:p>
    <w:p w14:paraId="05D003F1" w14:textId="77777777" w:rsidR="001E5701" w:rsidRPr="001E5701" w:rsidRDefault="001E5701" w:rsidP="001E5701">
      <w:pPr>
        <w:numPr>
          <w:ilvl w:val="0"/>
          <w:numId w:val="34"/>
        </w:numPr>
        <w:rPr>
          <w:sz w:val="24"/>
        </w:rPr>
      </w:pPr>
      <w:r w:rsidRPr="001E5701">
        <w:rPr>
          <w:sz w:val="24"/>
        </w:rPr>
        <w:t>Apresentar estrutura adequada para realização dos exames, seja em sede própria ou por meio de unidade móvel ou outro local indicado pela contratada.</w:t>
      </w:r>
    </w:p>
    <w:p w14:paraId="1833E927" w14:textId="77777777" w:rsidR="001E5701" w:rsidRPr="001E5701" w:rsidRDefault="001E5701" w:rsidP="001E5701">
      <w:pPr>
        <w:numPr>
          <w:ilvl w:val="0"/>
          <w:numId w:val="34"/>
        </w:numPr>
        <w:rPr>
          <w:sz w:val="24"/>
        </w:rPr>
      </w:pPr>
      <w:r w:rsidRPr="001E5701">
        <w:rPr>
          <w:sz w:val="24"/>
        </w:rPr>
        <w:t>Proteção e preservação dos dados, garantindo a integridade, autenticidade e confiabilidade.</w:t>
      </w:r>
    </w:p>
    <w:p w14:paraId="1A844447" w14:textId="77777777" w:rsidR="001E5701" w:rsidRPr="001E5701" w:rsidRDefault="001E5701" w:rsidP="001E5701">
      <w:pPr>
        <w:rPr>
          <w:sz w:val="24"/>
        </w:rPr>
      </w:pPr>
    </w:p>
    <w:p w14:paraId="5F3C19BA" w14:textId="77777777" w:rsidR="001E5701" w:rsidRPr="001E5701" w:rsidRDefault="001E5701" w:rsidP="001E5701">
      <w:pPr>
        <w:rPr>
          <w:b/>
          <w:bCs/>
          <w:sz w:val="24"/>
        </w:rPr>
      </w:pPr>
      <w:r w:rsidRPr="001E5701">
        <w:rPr>
          <w:b/>
          <w:bCs/>
          <w:sz w:val="24"/>
        </w:rPr>
        <w:t>6. MODELO DE EXECUÇÃO DO OBJETO</w:t>
      </w:r>
    </w:p>
    <w:p w14:paraId="1FB3EEC8" w14:textId="77777777" w:rsidR="001E5701" w:rsidRPr="001E5701" w:rsidRDefault="001E5701" w:rsidP="001E5701">
      <w:pPr>
        <w:rPr>
          <w:sz w:val="24"/>
        </w:rPr>
      </w:pPr>
      <w:r w:rsidRPr="001E5701">
        <w:rPr>
          <w:sz w:val="24"/>
        </w:rPr>
        <w:t>6.1 A execução do objeto ocorrerá sob demanda, conforme a necessidade da Câmara Municipal, mediante solicitação formal por parte da Administração.</w:t>
      </w:r>
    </w:p>
    <w:p w14:paraId="54DC2BF2" w14:textId="77777777" w:rsidR="001E5701" w:rsidRPr="001E5701" w:rsidRDefault="001E5701" w:rsidP="001E5701">
      <w:pPr>
        <w:rPr>
          <w:sz w:val="24"/>
        </w:rPr>
      </w:pPr>
      <w:r w:rsidRPr="001E5701">
        <w:rPr>
          <w:sz w:val="24"/>
        </w:rPr>
        <w:t>6.2 Os serviços deverão ser prestados no prazo máximo de até 03 (três) dias úteis a contar do recebimento da solicitação, observando-se a urgência e a natureza do exame requerido (admissional, periódico, demissional, de retorno ao trabalho ou de mudança de função).</w:t>
      </w:r>
    </w:p>
    <w:p w14:paraId="1D8ED316" w14:textId="77777777" w:rsidR="001E5701" w:rsidRPr="001E5701" w:rsidRDefault="001E5701" w:rsidP="001E5701">
      <w:pPr>
        <w:rPr>
          <w:sz w:val="24"/>
        </w:rPr>
      </w:pPr>
      <w:r w:rsidRPr="001E5701">
        <w:rPr>
          <w:sz w:val="24"/>
        </w:rPr>
        <w:t>6.3 O contrato terá vigência de 12 (doze) meses, a partir da data de sua assinatura, podendo ser prorrogado nos termos da legislação vigente, mediante justificativa e interesse da Administração.</w:t>
      </w:r>
    </w:p>
    <w:p w14:paraId="0B44A340" w14:textId="77777777" w:rsidR="001E5701" w:rsidRPr="001E5701" w:rsidRDefault="001E5701" w:rsidP="001E5701">
      <w:pPr>
        <w:rPr>
          <w:sz w:val="24"/>
        </w:rPr>
      </w:pPr>
      <w:r w:rsidRPr="001E5701">
        <w:rPr>
          <w:sz w:val="24"/>
        </w:rPr>
        <w:t>6.4 A execução dos exames poderá ocorrer:</w:t>
      </w:r>
    </w:p>
    <w:p w14:paraId="633780D3" w14:textId="77777777" w:rsidR="001E5701" w:rsidRPr="001E5701" w:rsidRDefault="001E5701" w:rsidP="001E5701">
      <w:pPr>
        <w:numPr>
          <w:ilvl w:val="0"/>
          <w:numId w:val="35"/>
        </w:numPr>
        <w:rPr>
          <w:sz w:val="24"/>
        </w:rPr>
      </w:pPr>
      <w:r w:rsidRPr="001E5701">
        <w:rPr>
          <w:sz w:val="24"/>
        </w:rPr>
        <w:t>Na sede da empresa contratada, desde que esta esteja localizada na sede do município ou em região próxima, de modo a garantir fácil deslocamento e acesso pelos servidores;</w:t>
      </w:r>
    </w:p>
    <w:p w14:paraId="63560FCB" w14:textId="77777777" w:rsidR="001E5701" w:rsidRPr="001E5701" w:rsidRDefault="001E5701" w:rsidP="001E5701">
      <w:pPr>
        <w:numPr>
          <w:ilvl w:val="0"/>
          <w:numId w:val="35"/>
        </w:numPr>
        <w:rPr>
          <w:sz w:val="24"/>
        </w:rPr>
      </w:pPr>
      <w:r w:rsidRPr="001E5701">
        <w:rPr>
          <w:sz w:val="24"/>
        </w:rPr>
        <w:t>Alternativamente, nas dependências da Câmara Municipal, por meio de visita técnica previamente agendada, desde que acordado entre as partes e observadas as condições logísticas, técnicas e sanitárias adequadas para a realização dos serviços.</w:t>
      </w:r>
    </w:p>
    <w:p w14:paraId="77A8C339" w14:textId="77777777" w:rsidR="001E5701" w:rsidRPr="001E5701" w:rsidRDefault="001E5701" w:rsidP="001E5701">
      <w:pPr>
        <w:numPr>
          <w:ilvl w:val="0"/>
          <w:numId w:val="35"/>
        </w:numPr>
        <w:rPr>
          <w:sz w:val="24"/>
        </w:rPr>
      </w:pPr>
      <w:r w:rsidRPr="001E5701">
        <w:rPr>
          <w:sz w:val="24"/>
        </w:rPr>
        <w:t>Em outro local indicado pela contratada, desde que também localizado na sede do município e devidamente estruturado para a realização dos exames ocupacionais, observadas as normas técnicas e sanitárias pertinentes;</w:t>
      </w:r>
    </w:p>
    <w:p w14:paraId="205651CD" w14:textId="77777777" w:rsidR="001E5701" w:rsidRPr="001E5701" w:rsidRDefault="001E5701" w:rsidP="001E5701">
      <w:pPr>
        <w:numPr>
          <w:ilvl w:val="0"/>
          <w:numId w:val="35"/>
        </w:numPr>
        <w:rPr>
          <w:sz w:val="24"/>
        </w:rPr>
      </w:pPr>
      <w:r w:rsidRPr="001E5701">
        <w:rPr>
          <w:sz w:val="24"/>
        </w:rPr>
        <w:t xml:space="preserve">Os </w:t>
      </w:r>
      <w:proofErr w:type="spellStart"/>
      <w:r w:rsidRPr="001E5701">
        <w:rPr>
          <w:sz w:val="24"/>
        </w:rPr>
        <w:t>ASOs</w:t>
      </w:r>
      <w:proofErr w:type="spellEnd"/>
      <w:r w:rsidRPr="001E5701">
        <w:rPr>
          <w:sz w:val="24"/>
        </w:rPr>
        <w:t xml:space="preserve"> deverão ser devolvidos à Câmara Municipal no prazo de 24 horas após a realização dos exames médicos, para que a gestora do </w:t>
      </w:r>
      <w:proofErr w:type="spellStart"/>
      <w:r w:rsidRPr="001E5701">
        <w:rPr>
          <w:sz w:val="24"/>
        </w:rPr>
        <w:t>eSocial</w:t>
      </w:r>
      <w:proofErr w:type="spellEnd"/>
      <w:r w:rsidRPr="001E5701">
        <w:rPr>
          <w:sz w:val="24"/>
        </w:rPr>
        <w:t xml:space="preserve"> possa lançar os dados.</w:t>
      </w:r>
    </w:p>
    <w:p w14:paraId="2A8CF520" w14:textId="77777777" w:rsidR="001E5701" w:rsidRPr="001E5701" w:rsidRDefault="001E5701" w:rsidP="001E5701">
      <w:pPr>
        <w:rPr>
          <w:sz w:val="24"/>
        </w:rPr>
      </w:pPr>
      <w:r w:rsidRPr="001E5701">
        <w:rPr>
          <w:sz w:val="24"/>
        </w:rPr>
        <w:t>6.5 A contratada deverá assegurar a disponibilidade de profissional habilitado em medicina do trabalho, infraestrutura compatível e cumprimento de todos os protocolos legais, técnicos e éticos pertinentes à área de saúde ocupacional.</w:t>
      </w:r>
    </w:p>
    <w:p w14:paraId="7CA48352" w14:textId="77777777" w:rsidR="001E5701" w:rsidRPr="001E5701" w:rsidRDefault="001E5701" w:rsidP="001E5701">
      <w:pPr>
        <w:rPr>
          <w:sz w:val="24"/>
        </w:rPr>
      </w:pPr>
    </w:p>
    <w:p w14:paraId="4E4ED18E" w14:textId="77777777" w:rsidR="001E5701" w:rsidRPr="001E5701" w:rsidRDefault="001E5701" w:rsidP="001E5701">
      <w:pPr>
        <w:rPr>
          <w:b/>
          <w:bCs/>
          <w:sz w:val="24"/>
        </w:rPr>
      </w:pPr>
      <w:r w:rsidRPr="001E5701">
        <w:rPr>
          <w:b/>
          <w:bCs/>
          <w:sz w:val="24"/>
        </w:rPr>
        <w:t>7. MODELO DA GESTÃO DO CONTRATO</w:t>
      </w:r>
    </w:p>
    <w:p w14:paraId="40CA1CA9" w14:textId="77777777" w:rsidR="001E5701" w:rsidRPr="001E5701" w:rsidRDefault="001E5701" w:rsidP="001E5701">
      <w:pPr>
        <w:rPr>
          <w:sz w:val="24"/>
        </w:rPr>
      </w:pPr>
      <w:r w:rsidRPr="001E5701">
        <w:rPr>
          <w:sz w:val="24"/>
        </w:rPr>
        <w:t>7.1 O acompanhamento e a fiscalização da execução contratual serão de responsabilidade de servidor designado pela Administração da Câmara Municipal;</w:t>
      </w:r>
    </w:p>
    <w:p w14:paraId="24BA64B3" w14:textId="77777777" w:rsidR="001E5701" w:rsidRPr="001E5701" w:rsidRDefault="001E5701" w:rsidP="001E5701">
      <w:pPr>
        <w:rPr>
          <w:sz w:val="24"/>
        </w:rPr>
      </w:pPr>
      <w:r w:rsidRPr="001E5701">
        <w:rPr>
          <w:sz w:val="24"/>
        </w:rPr>
        <w:lastRenderedPageBreak/>
        <w:t>7.2 A contratada deverá garantir a qualidade técnica dos serviços prestados e o cumprimento dos prazos acordados.</w:t>
      </w:r>
    </w:p>
    <w:p w14:paraId="1DB5F0AF" w14:textId="77777777" w:rsidR="001E5701" w:rsidRPr="001E5701" w:rsidRDefault="001E5701" w:rsidP="001E5701">
      <w:pPr>
        <w:rPr>
          <w:sz w:val="24"/>
        </w:rPr>
      </w:pPr>
    </w:p>
    <w:p w14:paraId="67DF3241" w14:textId="77777777" w:rsidR="001E5701" w:rsidRPr="001E5701" w:rsidRDefault="001E5701" w:rsidP="001E5701">
      <w:pPr>
        <w:rPr>
          <w:b/>
          <w:bCs/>
          <w:sz w:val="24"/>
        </w:rPr>
      </w:pPr>
      <w:r w:rsidRPr="001E5701">
        <w:rPr>
          <w:b/>
          <w:bCs/>
          <w:sz w:val="24"/>
        </w:rPr>
        <w:t>8. CRITÉRIOS DE MEDIÇÃO E PAGAMENTO</w:t>
      </w:r>
    </w:p>
    <w:p w14:paraId="7897C8CB" w14:textId="77777777" w:rsidR="001E5701" w:rsidRPr="001E5701" w:rsidRDefault="001E5701" w:rsidP="001E5701">
      <w:pPr>
        <w:rPr>
          <w:sz w:val="24"/>
        </w:rPr>
      </w:pPr>
      <w:r w:rsidRPr="001E5701">
        <w:rPr>
          <w:sz w:val="24"/>
        </w:rPr>
        <w:t>8.1 O pagamento será efetuado de acordo com a efetiva prestação dos serviços, mediante apresentação de nota fiscal eletrônica, acompanhada do respectivo relatório de atendimento, certidões de regularidade e devidamente atestados pela unidade responsável da Câmara Municipal.</w:t>
      </w:r>
    </w:p>
    <w:p w14:paraId="71FF0423" w14:textId="77777777" w:rsidR="001E5701" w:rsidRPr="001E5701" w:rsidRDefault="001E5701" w:rsidP="001E5701">
      <w:pPr>
        <w:rPr>
          <w:sz w:val="24"/>
        </w:rPr>
      </w:pPr>
      <w:r w:rsidRPr="001E5701">
        <w:rPr>
          <w:sz w:val="24"/>
        </w:rPr>
        <w:t>8.2 A liberação do pagamento ocorrerá em até 10 (dez) dias úteis após o recebimento e aprovação da documentação mencionada.</w:t>
      </w:r>
    </w:p>
    <w:p w14:paraId="5F4E9E3C" w14:textId="77777777" w:rsidR="001E5701" w:rsidRPr="001E5701" w:rsidRDefault="001E5701" w:rsidP="001E5701">
      <w:pPr>
        <w:rPr>
          <w:sz w:val="24"/>
        </w:rPr>
      </w:pPr>
      <w:r w:rsidRPr="001E5701">
        <w:rPr>
          <w:sz w:val="24"/>
        </w:rPr>
        <w:t>8.3 O pagamento será realizado exclusivamente por meio de transferência bancária, em conta corrente de titularidade da empresa contratada, não sendo admitido pagamento a terceiros ou por outros meios.</w:t>
      </w:r>
    </w:p>
    <w:p w14:paraId="661956CF" w14:textId="77777777" w:rsidR="001E5701" w:rsidRPr="001E5701" w:rsidRDefault="001E5701" w:rsidP="001E5701">
      <w:pPr>
        <w:rPr>
          <w:sz w:val="24"/>
        </w:rPr>
      </w:pPr>
      <w:r w:rsidRPr="001E5701">
        <w:rPr>
          <w:sz w:val="24"/>
        </w:rPr>
        <w:t>8.4 Serão observadas as retenções tributárias previstas na legislação vigente, salvo apresentação de documentação que comprove a regularidade fiscal da empresa e que justifique a não retenção, nos termos da lei.</w:t>
      </w:r>
    </w:p>
    <w:p w14:paraId="75243C6E" w14:textId="77777777" w:rsidR="001E5701" w:rsidRPr="001E5701" w:rsidRDefault="001E5701" w:rsidP="001E5701">
      <w:pPr>
        <w:rPr>
          <w:sz w:val="24"/>
        </w:rPr>
      </w:pPr>
    </w:p>
    <w:p w14:paraId="0A2F441F" w14:textId="77777777" w:rsidR="001E5701" w:rsidRPr="001E5701" w:rsidRDefault="001E5701" w:rsidP="001E5701">
      <w:pPr>
        <w:rPr>
          <w:b/>
          <w:bCs/>
          <w:sz w:val="24"/>
        </w:rPr>
      </w:pPr>
      <w:r w:rsidRPr="001E5701">
        <w:rPr>
          <w:b/>
          <w:bCs/>
          <w:sz w:val="24"/>
        </w:rPr>
        <w:t>9. CRITÉRIOS DE SELEÇÃO DO FORNECEDOR</w:t>
      </w:r>
    </w:p>
    <w:p w14:paraId="52550BFD" w14:textId="77777777" w:rsidR="001E5701" w:rsidRPr="001E5701" w:rsidRDefault="001E5701" w:rsidP="001E5701">
      <w:pPr>
        <w:numPr>
          <w:ilvl w:val="0"/>
          <w:numId w:val="36"/>
        </w:numPr>
        <w:rPr>
          <w:sz w:val="24"/>
        </w:rPr>
      </w:pPr>
      <w:r w:rsidRPr="001E5701">
        <w:rPr>
          <w:sz w:val="24"/>
        </w:rPr>
        <w:t>Ter atividade compatível com o objeto deste processo.</w:t>
      </w:r>
    </w:p>
    <w:p w14:paraId="23B9C1A1" w14:textId="77777777" w:rsidR="001E5701" w:rsidRPr="001E5701" w:rsidRDefault="001E5701" w:rsidP="001E5701">
      <w:pPr>
        <w:numPr>
          <w:ilvl w:val="0"/>
          <w:numId w:val="36"/>
        </w:numPr>
        <w:rPr>
          <w:sz w:val="24"/>
        </w:rPr>
      </w:pPr>
      <w:r w:rsidRPr="001E5701">
        <w:rPr>
          <w:sz w:val="24"/>
        </w:rPr>
        <w:t>Ter as certidões válidas solicitadas no processo na data disputa.</w:t>
      </w:r>
    </w:p>
    <w:p w14:paraId="2845F35D" w14:textId="77777777" w:rsidR="001E5701" w:rsidRPr="001E5701" w:rsidRDefault="001E5701" w:rsidP="001E5701">
      <w:pPr>
        <w:numPr>
          <w:ilvl w:val="0"/>
          <w:numId w:val="36"/>
        </w:numPr>
        <w:rPr>
          <w:sz w:val="24"/>
        </w:rPr>
      </w:pPr>
      <w:r w:rsidRPr="001E5701">
        <w:rPr>
          <w:sz w:val="24"/>
        </w:rPr>
        <w:t>Estar regularmente registrada no Conselho Regional de Medicina (CRM);</w:t>
      </w:r>
    </w:p>
    <w:p w14:paraId="1E960144" w14:textId="77777777" w:rsidR="001E5701" w:rsidRPr="001E5701" w:rsidRDefault="001E5701" w:rsidP="001E5701">
      <w:pPr>
        <w:numPr>
          <w:ilvl w:val="0"/>
          <w:numId w:val="36"/>
        </w:numPr>
        <w:rPr>
          <w:sz w:val="24"/>
        </w:rPr>
      </w:pPr>
      <w:r w:rsidRPr="001E5701">
        <w:rPr>
          <w:sz w:val="24"/>
        </w:rPr>
        <w:t>Comprovar atuação na área de saúde ocupacional;</w:t>
      </w:r>
    </w:p>
    <w:p w14:paraId="7BBB564E" w14:textId="77777777" w:rsidR="001E5701" w:rsidRPr="001E5701" w:rsidRDefault="001E5701" w:rsidP="001E5701">
      <w:pPr>
        <w:numPr>
          <w:ilvl w:val="0"/>
          <w:numId w:val="36"/>
        </w:numPr>
        <w:rPr>
          <w:sz w:val="24"/>
        </w:rPr>
      </w:pPr>
      <w:r w:rsidRPr="001E5701">
        <w:rPr>
          <w:sz w:val="24"/>
        </w:rPr>
        <w:t>Possuir profissional médico do trabalho devidamente habilitado;</w:t>
      </w:r>
    </w:p>
    <w:p w14:paraId="5CEAEEE9" w14:textId="77777777" w:rsidR="001E5701" w:rsidRPr="001E5701" w:rsidRDefault="001E5701" w:rsidP="001E5701">
      <w:pPr>
        <w:numPr>
          <w:ilvl w:val="0"/>
          <w:numId w:val="36"/>
        </w:numPr>
        <w:rPr>
          <w:sz w:val="24"/>
        </w:rPr>
      </w:pPr>
      <w:r w:rsidRPr="001E5701">
        <w:rPr>
          <w:sz w:val="24"/>
        </w:rPr>
        <w:t>Atender às normas estabelecidas pelas NR-7, NR-9, NR-17 e demais aplicáveis;</w:t>
      </w:r>
    </w:p>
    <w:p w14:paraId="3BDC5529" w14:textId="77777777" w:rsidR="001E5701" w:rsidRPr="001E5701" w:rsidRDefault="001E5701" w:rsidP="001E5701">
      <w:pPr>
        <w:numPr>
          <w:ilvl w:val="0"/>
          <w:numId w:val="36"/>
        </w:numPr>
        <w:rPr>
          <w:sz w:val="24"/>
        </w:rPr>
      </w:pPr>
      <w:r w:rsidRPr="001E5701">
        <w:rPr>
          <w:sz w:val="24"/>
        </w:rPr>
        <w:t>Apresentar estrutura adequada para realização dos exames, seja em sede própria ou por meio de unidade móvel ou outro local indicado pela contratada.</w:t>
      </w:r>
    </w:p>
    <w:p w14:paraId="0EBBCAAF" w14:textId="77777777" w:rsidR="001E5701" w:rsidRPr="001E5701" w:rsidRDefault="001E5701" w:rsidP="001E5701">
      <w:pPr>
        <w:rPr>
          <w:sz w:val="24"/>
        </w:rPr>
      </w:pPr>
    </w:p>
    <w:p w14:paraId="555B454F" w14:textId="77777777" w:rsidR="001E5701" w:rsidRPr="001E5701" w:rsidRDefault="001E5701" w:rsidP="001E5701">
      <w:pPr>
        <w:rPr>
          <w:b/>
          <w:bCs/>
          <w:sz w:val="24"/>
        </w:rPr>
      </w:pPr>
      <w:r w:rsidRPr="001E5701">
        <w:rPr>
          <w:b/>
          <w:bCs/>
          <w:sz w:val="24"/>
        </w:rPr>
        <w:t>10. ESTIMATIVAS DO VALOR DA CONTRATAÇÃO</w:t>
      </w:r>
    </w:p>
    <w:p w14:paraId="297EC835" w14:textId="77777777" w:rsidR="001E5701" w:rsidRPr="001E5701" w:rsidRDefault="001E5701" w:rsidP="001E5701">
      <w:pPr>
        <w:numPr>
          <w:ilvl w:val="0"/>
          <w:numId w:val="35"/>
        </w:numPr>
        <w:rPr>
          <w:sz w:val="24"/>
          <w:lang w:val="pt-PT"/>
        </w:rPr>
      </w:pPr>
      <w:r w:rsidRPr="001E5701">
        <w:rPr>
          <w:sz w:val="24"/>
          <w:lang w:val="pt-PT"/>
        </w:rPr>
        <w:t>Os orçamentos apresentados foram:</w:t>
      </w:r>
    </w:p>
    <w:tbl>
      <w:tblPr>
        <w:tblW w:w="9390" w:type="dxa"/>
        <w:tblLayout w:type="fixed"/>
        <w:tblCellMar>
          <w:left w:w="10" w:type="dxa"/>
          <w:right w:w="10" w:type="dxa"/>
        </w:tblCellMar>
        <w:tblLook w:val="04A0" w:firstRow="1" w:lastRow="0" w:firstColumn="1" w:lastColumn="0" w:noHBand="0" w:noVBand="1"/>
      </w:tblPr>
      <w:tblGrid>
        <w:gridCol w:w="1565"/>
        <w:gridCol w:w="1565"/>
        <w:gridCol w:w="1565"/>
        <w:gridCol w:w="1565"/>
        <w:gridCol w:w="1565"/>
        <w:gridCol w:w="1565"/>
      </w:tblGrid>
      <w:tr w:rsidR="001E5701" w:rsidRPr="001E5701" w14:paraId="6710C0E5"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3714B" w14:textId="77777777" w:rsidR="001E5701" w:rsidRPr="001E5701" w:rsidRDefault="001E5701" w:rsidP="001E5701">
            <w:pPr>
              <w:numPr>
                <w:ilvl w:val="0"/>
                <w:numId w:val="35"/>
              </w:numPr>
              <w:rPr>
                <w:sz w:val="24"/>
                <w:lang w:val="pt-PT"/>
              </w:rPr>
            </w:pPr>
            <w:r w:rsidRPr="001E5701">
              <w:rPr>
                <w:sz w:val="24"/>
                <w:lang w:val="pt-PT"/>
              </w:rPr>
              <w:t>Quantidade</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E347E" w14:textId="77777777" w:rsidR="001E5701" w:rsidRPr="001E5701" w:rsidRDefault="001E5701" w:rsidP="001E5701">
            <w:pPr>
              <w:numPr>
                <w:ilvl w:val="0"/>
                <w:numId w:val="35"/>
              </w:numPr>
              <w:rPr>
                <w:sz w:val="24"/>
                <w:lang w:val="pt-PT"/>
              </w:rPr>
            </w:pPr>
            <w:r w:rsidRPr="001E5701">
              <w:rPr>
                <w:sz w:val="24"/>
                <w:lang w:val="pt-PT"/>
              </w:rPr>
              <w:t>Exames</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0B57E" w14:textId="77777777" w:rsidR="001E5701" w:rsidRPr="001E5701" w:rsidRDefault="001E5701" w:rsidP="001E5701">
            <w:pPr>
              <w:numPr>
                <w:ilvl w:val="0"/>
                <w:numId w:val="35"/>
              </w:numPr>
              <w:rPr>
                <w:sz w:val="24"/>
                <w:lang w:val="pt-PT"/>
              </w:rPr>
            </w:pPr>
            <w:r w:rsidRPr="001E5701">
              <w:rPr>
                <w:sz w:val="24"/>
                <w:lang w:val="pt-PT"/>
              </w:rPr>
              <w:t>Instituto de Saúde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F7605" w14:textId="77777777" w:rsidR="001E5701" w:rsidRPr="001E5701" w:rsidRDefault="001E5701" w:rsidP="001E5701">
            <w:pPr>
              <w:numPr>
                <w:ilvl w:val="0"/>
                <w:numId w:val="35"/>
              </w:numPr>
              <w:rPr>
                <w:sz w:val="24"/>
                <w:lang w:val="pt-PT"/>
              </w:rPr>
            </w:pPr>
            <w:r w:rsidRPr="001E5701">
              <w:rPr>
                <w:sz w:val="24"/>
                <w:lang w:val="pt-PT"/>
              </w:rPr>
              <w:t>Impactus</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F7016" w14:textId="77777777" w:rsidR="001E5701" w:rsidRPr="001E5701" w:rsidRDefault="001E5701" w:rsidP="001E5701">
            <w:pPr>
              <w:numPr>
                <w:ilvl w:val="0"/>
                <w:numId w:val="35"/>
              </w:numPr>
              <w:rPr>
                <w:sz w:val="24"/>
                <w:lang w:val="pt-PT"/>
              </w:rPr>
            </w:pPr>
            <w:r w:rsidRPr="001E5701">
              <w:rPr>
                <w:sz w:val="24"/>
                <w:lang w:val="pt-PT"/>
              </w:rPr>
              <w:t>Prevtrato</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BE6C3" w14:textId="77777777" w:rsidR="001E5701" w:rsidRPr="001E5701" w:rsidRDefault="001E5701" w:rsidP="001E5701">
            <w:pPr>
              <w:numPr>
                <w:ilvl w:val="0"/>
                <w:numId w:val="35"/>
              </w:numPr>
              <w:rPr>
                <w:sz w:val="24"/>
                <w:lang w:val="pt-PT"/>
              </w:rPr>
            </w:pPr>
            <w:r w:rsidRPr="001E5701">
              <w:rPr>
                <w:sz w:val="24"/>
                <w:lang w:val="pt-PT"/>
              </w:rPr>
              <w:t>Mediana</w:t>
            </w:r>
          </w:p>
        </w:tc>
      </w:tr>
      <w:tr w:rsidR="001E5701" w:rsidRPr="001E5701" w14:paraId="6CAA4BD7"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50D5A" w14:textId="77777777" w:rsidR="001E5701" w:rsidRPr="001E5701" w:rsidRDefault="001E5701" w:rsidP="001E5701">
            <w:pPr>
              <w:numPr>
                <w:ilvl w:val="0"/>
                <w:numId w:val="35"/>
              </w:numPr>
              <w:rPr>
                <w:sz w:val="24"/>
                <w:lang w:val="pt-PT"/>
              </w:rPr>
            </w:pPr>
            <w:r w:rsidRPr="001E5701">
              <w:rPr>
                <w:sz w:val="24"/>
                <w:lang w:val="pt-PT"/>
              </w:rPr>
              <w:t>20</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E85A" w14:textId="77777777" w:rsidR="001E5701" w:rsidRPr="001E5701" w:rsidRDefault="001E5701" w:rsidP="001E5701">
            <w:pPr>
              <w:numPr>
                <w:ilvl w:val="0"/>
                <w:numId w:val="35"/>
              </w:numPr>
              <w:rPr>
                <w:sz w:val="24"/>
                <w:lang w:val="pt-PT"/>
              </w:rPr>
            </w:pPr>
            <w:r w:rsidRPr="001E5701">
              <w:rPr>
                <w:sz w:val="24"/>
                <w:lang w:val="pt-PT"/>
              </w:rPr>
              <w:t xml:space="preserve">Avaliação clínica ocupacional (eSocial: 0295) </w:t>
            </w:r>
          </w:p>
          <w:p w14:paraId="66E77014" w14:textId="77777777" w:rsidR="001E5701" w:rsidRPr="001E5701" w:rsidRDefault="001E5701" w:rsidP="001E5701">
            <w:pPr>
              <w:numPr>
                <w:ilvl w:val="0"/>
                <w:numId w:val="35"/>
              </w:numPr>
              <w:rPr>
                <w:sz w:val="24"/>
                <w:lang w:val="pt-P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38F9F" w14:textId="77777777" w:rsidR="001E5701" w:rsidRPr="001E5701" w:rsidRDefault="001E5701" w:rsidP="001E5701">
            <w:pPr>
              <w:numPr>
                <w:ilvl w:val="0"/>
                <w:numId w:val="35"/>
              </w:numPr>
              <w:rPr>
                <w:sz w:val="24"/>
                <w:lang w:val="pt-PT"/>
              </w:rPr>
            </w:pPr>
            <w:r w:rsidRPr="001E5701">
              <w:rPr>
                <w:sz w:val="24"/>
                <w:lang w:val="pt-PT"/>
              </w:rPr>
              <w:t>R$ 2.400,00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9B73C" w14:textId="77777777" w:rsidR="001E5701" w:rsidRPr="001E5701" w:rsidRDefault="001E5701" w:rsidP="001E5701">
            <w:pPr>
              <w:numPr>
                <w:ilvl w:val="0"/>
                <w:numId w:val="35"/>
              </w:numPr>
              <w:rPr>
                <w:sz w:val="24"/>
                <w:lang w:val="pt-PT"/>
              </w:rPr>
            </w:pPr>
            <w:r w:rsidRPr="001E5701">
              <w:rPr>
                <w:sz w:val="24"/>
                <w:lang w:val="pt-PT"/>
              </w:rPr>
              <w:t>R$ 1.800,00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71E8F" w14:textId="77777777" w:rsidR="001E5701" w:rsidRPr="001E5701" w:rsidRDefault="001E5701" w:rsidP="001E5701">
            <w:pPr>
              <w:numPr>
                <w:ilvl w:val="0"/>
                <w:numId w:val="35"/>
              </w:numPr>
              <w:rPr>
                <w:sz w:val="24"/>
                <w:lang w:val="pt-PT"/>
              </w:rPr>
            </w:pPr>
            <w:r w:rsidRPr="001E5701">
              <w:rPr>
                <w:sz w:val="24"/>
                <w:lang w:val="pt-PT"/>
              </w:rPr>
              <w:t>R$ 1.000,00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C42C5" w14:textId="77777777" w:rsidR="001E5701" w:rsidRPr="001E5701" w:rsidRDefault="001E5701" w:rsidP="001E5701">
            <w:pPr>
              <w:numPr>
                <w:ilvl w:val="0"/>
                <w:numId w:val="35"/>
              </w:numPr>
              <w:rPr>
                <w:sz w:val="24"/>
                <w:lang w:val="pt-PT"/>
              </w:rPr>
            </w:pPr>
            <w:r w:rsidRPr="001E5701">
              <w:rPr>
                <w:sz w:val="24"/>
                <w:lang w:val="pt-PT"/>
              </w:rPr>
              <w:t>R$ 1.800,00</w:t>
            </w:r>
          </w:p>
        </w:tc>
      </w:tr>
      <w:tr w:rsidR="001E5701" w:rsidRPr="001E5701" w14:paraId="6F2B0593"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C73DC" w14:textId="77777777" w:rsidR="001E5701" w:rsidRPr="001E5701" w:rsidRDefault="001E5701" w:rsidP="001E5701">
            <w:pPr>
              <w:numPr>
                <w:ilvl w:val="0"/>
                <w:numId w:val="35"/>
              </w:numPr>
              <w:rPr>
                <w:sz w:val="24"/>
                <w:lang w:val="pt-PT"/>
              </w:rPr>
            </w:pPr>
            <w:r w:rsidRPr="001E5701">
              <w:rPr>
                <w:sz w:val="24"/>
                <w:lang w:val="pt-PT"/>
              </w:rPr>
              <w:t>02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A965" w14:textId="77777777" w:rsidR="001E5701" w:rsidRPr="001E5701" w:rsidRDefault="001E5701" w:rsidP="001E5701">
            <w:pPr>
              <w:rPr>
                <w:sz w:val="24"/>
                <w:lang w:val="pt-PT"/>
              </w:rPr>
            </w:pPr>
            <w:r w:rsidRPr="001E5701">
              <w:rPr>
                <w:sz w:val="24"/>
                <w:lang w:val="pt-PT"/>
              </w:rPr>
              <w:t xml:space="preserve">Audiometria tonal ocupacional </w:t>
            </w:r>
            <w:r w:rsidRPr="001E5701">
              <w:rPr>
                <w:sz w:val="24"/>
                <w:lang w:val="pt-PT"/>
              </w:rPr>
              <w:lastRenderedPageBreak/>
              <w:t xml:space="preserve">(eSocial: 0281) </w:t>
            </w:r>
          </w:p>
          <w:p w14:paraId="472065CD" w14:textId="77777777" w:rsidR="001E5701" w:rsidRPr="001E5701" w:rsidRDefault="001E5701" w:rsidP="001E5701">
            <w:pPr>
              <w:numPr>
                <w:ilvl w:val="0"/>
                <w:numId w:val="35"/>
              </w:numPr>
              <w:rPr>
                <w:sz w:val="24"/>
                <w:lang w:val="pt-P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48B5" w14:textId="77777777" w:rsidR="001E5701" w:rsidRPr="001E5701" w:rsidRDefault="001E5701" w:rsidP="001E5701">
            <w:pPr>
              <w:numPr>
                <w:ilvl w:val="0"/>
                <w:numId w:val="35"/>
              </w:numPr>
              <w:rPr>
                <w:sz w:val="24"/>
                <w:lang w:val="pt-PT"/>
              </w:rPr>
            </w:pPr>
            <w:r w:rsidRPr="001E5701">
              <w:rPr>
                <w:sz w:val="24"/>
                <w:lang w:val="pt-PT"/>
              </w:rPr>
              <w:lastRenderedPageBreak/>
              <w:t>R$ 160,00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81C6D" w14:textId="77777777" w:rsidR="001E5701" w:rsidRPr="001E5701" w:rsidRDefault="001E5701" w:rsidP="001E5701">
            <w:pPr>
              <w:numPr>
                <w:ilvl w:val="0"/>
                <w:numId w:val="35"/>
              </w:numPr>
              <w:rPr>
                <w:sz w:val="24"/>
                <w:lang w:val="pt-PT"/>
              </w:rPr>
            </w:pPr>
            <w:r w:rsidRPr="001E5701">
              <w:rPr>
                <w:sz w:val="24"/>
                <w:lang w:val="pt-PT"/>
              </w:rPr>
              <w:t>R$ 198,00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73ED1" w14:textId="77777777" w:rsidR="001E5701" w:rsidRPr="001E5701" w:rsidRDefault="001E5701" w:rsidP="001E5701">
            <w:pPr>
              <w:numPr>
                <w:ilvl w:val="0"/>
                <w:numId w:val="35"/>
              </w:numPr>
              <w:rPr>
                <w:sz w:val="24"/>
                <w:lang w:val="pt-PT"/>
              </w:rPr>
            </w:pPr>
            <w:r w:rsidRPr="001E5701">
              <w:rPr>
                <w:sz w:val="24"/>
                <w:lang w:val="pt-PT"/>
              </w:rPr>
              <w:t>R$ 120,00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19AC2" w14:textId="77777777" w:rsidR="001E5701" w:rsidRPr="001E5701" w:rsidRDefault="001E5701" w:rsidP="001E5701">
            <w:pPr>
              <w:numPr>
                <w:ilvl w:val="0"/>
                <w:numId w:val="35"/>
              </w:numPr>
              <w:rPr>
                <w:sz w:val="24"/>
                <w:lang w:val="pt-PT"/>
              </w:rPr>
            </w:pPr>
            <w:r w:rsidRPr="001E5701">
              <w:rPr>
                <w:sz w:val="24"/>
                <w:lang w:val="pt-PT"/>
              </w:rPr>
              <w:t>R$ 198,00</w:t>
            </w:r>
          </w:p>
        </w:tc>
      </w:tr>
      <w:tr w:rsidR="001E5701" w:rsidRPr="001E5701" w14:paraId="4A1A6300"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1D754" w14:textId="77777777" w:rsidR="001E5701" w:rsidRPr="001E5701" w:rsidRDefault="001E5701" w:rsidP="001E5701">
            <w:pPr>
              <w:numPr>
                <w:ilvl w:val="0"/>
                <w:numId w:val="35"/>
              </w:numPr>
              <w:rPr>
                <w:sz w:val="24"/>
                <w:lang w:val="pt-PT"/>
              </w:rPr>
            </w:pPr>
            <w:r w:rsidRPr="001E5701">
              <w:rPr>
                <w:sz w:val="24"/>
                <w:lang w:val="pt-PT"/>
              </w:rPr>
              <w:t>02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A654" w14:textId="77777777" w:rsidR="001E5701" w:rsidRPr="001E5701" w:rsidRDefault="001E5701" w:rsidP="001E5701">
            <w:pPr>
              <w:rPr>
                <w:sz w:val="24"/>
                <w:lang w:val="pt-PT"/>
              </w:rPr>
            </w:pPr>
            <w:r w:rsidRPr="001E5701">
              <w:rPr>
                <w:sz w:val="24"/>
                <w:lang w:val="pt-PT"/>
              </w:rPr>
              <w:t xml:space="preserve">Avaliação da acuidade visual (eSocial: 0296) </w:t>
            </w:r>
          </w:p>
          <w:p w14:paraId="48AFC52C" w14:textId="77777777" w:rsidR="001E5701" w:rsidRPr="001E5701" w:rsidRDefault="001E5701" w:rsidP="001E5701">
            <w:pPr>
              <w:rPr>
                <w:sz w:val="24"/>
                <w:lang w:val="pt-PT"/>
              </w:rPr>
            </w:pPr>
            <w:r w:rsidRPr="001E5701">
              <w:rPr>
                <w:sz w:val="24"/>
                <w:lang w:val="pt-PT"/>
              </w:rPr>
              <w:t xml:space="preserve">ECG (Eletrocardiograma) convencional de até 12 derivações (eSocial: 0530) </w:t>
            </w:r>
          </w:p>
          <w:p w14:paraId="1A2C0F1D" w14:textId="77777777" w:rsidR="001E5701" w:rsidRPr="001E5701" w:rsidRDefault="001E5701" w:rsidP="001E5701">
            <w:pPr>
              <w:numPr>
                <w:ilvl w:val="0"/>
                <w:numId w:val="35"/>
              </w:numPr>
              <w:rPr>
                <w:sz w:val="24"/>
                <w:lang w:val="pt-P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C951E" w14:textId="77777777" w:rsidR="001E5701" w:rsidRPr="001E5701" w:rsidRDefault="001E5701" w:rsidP="001E5701">
            <w:pPr>
              <w:numPr>
                <w:ilvl w:val="0"/>
                <w:numId w:val="35"/>
              </w:numPr>
              <w:rPr>
                <w:sz w:val="24"/>
                <w:lang w:val="pt-PT"/>
              </w:rPr>
            </w:pPr>
            <w:r w:rsidRPr="001E5701">
              <w:rPr>
                <w:sz w:val="24"/>
                <w:lang w:val="pt-PT"/>
              </w:rPr>
              <w:t>R$ 140,00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1619C" w14:textId="77777777" w:rsidR="001E5701" w:rsidRPr="001E5701" w:rsidRDefault="001E5701" w:rsidP="001E5701">
            <w:pPr>
              <w:numPr>
                <w:ilvl w:val="0"/>
                <w:numId w:val="35"/>
              </w:numPr>
              <w:rPr>
                <w:sz w:val="24"/>
                <w:lang w:val="pt-PT"/>
              </w:rPr>
            </w:pPr>
            <w:r w:rsidRPr="001E5701">
              <w:rPr>
                <w:sz w:val="24"/>
                <w:lang w:val="pt-PT"/>
              </w:rPr>
              <w:t>R$ 80,00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A82FA" w14:textId="77777777" w:rsidR="001E5701" w:rsidRPr="001E5701" w:rsidRDefault="001E5701" w:rsidP="001E5701">
            <w:pPr>
              <w:numPr>
                <w:ilvl w:val="0"/>
                <w:numId w:val="35"/>
              </w:numPr>
              <w:rPr>
                <w:sz w:val="24"/>
                <w:lang w:val="pt-PT"/>
              </w:rPr>
            </w:pPr>
            <w:r w:rsidRPr="001E5701">
              <w:rPr>
                <w:sz w:val="24"/>
                <w:lang w:val="pt-PT"/>
              </w:rPr>
              <w:t>R$ 80,00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F7A79" w14:textId="77777777" w:rsidR="001E5701" w:rsidRPr="001E5701" w:rsidRDefault="001E5701" w:rsidP="001E5701">
            <w:pPr>
              <w:numPr>
                <w:ilvl w:val="0"/>
                <w:numId w:val="35"/>
              </w:numPr>
              <w:rPr>
                <w:sz w:val="24"/>
                <w:lang w:val="pt-PT"/>
              </w:rPr>
            </w:pPr>
            <w:r w:rsidRPr="001E5701">
              <w:rPr>
                <w:sz w:val="24"/>
                <w:lang w:val="pt-PT"/>
              </w:rPr>
              <w:t>R$ 80,00</w:t>
            </w:r>
          </w:p>
        </w:tc>
      </w:tr>
      <w:tr w:rsidR="001E5701" w:rsidRPr="001E5701" w14:paraId="0FC3BA2B"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4D854" w14:textId="77777777" w:rsidR="001E5701" w:rsidRPr="001E5701" w:rsidRDefault="001E5701" w:rsidP="001E5701">
            <w:pPr>
              <w:numPr>
                <w:ilvl w:val="0"/>
                <w:numId w:val="35"/>
              </w:numPr>
              <w:rPr>
                <w:sz w:val="24"/>
                <w:lang w:val="pt-PT"/>
              </w:rPr>
            </w:pPr>
            <w:r w:rsidRPr="001E5701">
              <w:rPr>
                <w:sz w:val="24"/>
                <w:lang w:val="pt-PT"/>
              </w:rPr>
              <w:t>02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C0CD8" w14:textId="77777777" w:rsidR="001E5701" w:rsidRPr="001E5701" w:rsidRDefault="001E5701" w:rsidP="001E5701">
            <w:pPr>
              <w:rPr>
                <w:sz w:val="24"/>
                <w:lang w:val="pt-PT"/>
              </w:rPr>
            </w:pPr>
            <w:r w:rsidRPr="001E5701">
              <w:rPr>
                <w:sz w:val="24"/>
                <w:lang w:val="pt-PT"/>
              </w:rPr>
              <w:t xml:space="preserve">ECG (Eletrocardiograma) convencional de até 12 derivações (eSocial: 0530) </w:t>
            </w:r>
          </w:p>
          <w:p w14:paraId="06859DE7" w14:textId="77777777" w:rsidR="001E5701" w:rsidRPr="001E5701" w:rsidRDefault="001E5701" w:rsidP="001E5701">
            <w:pPr>
              <w:rPr>
                <w:sz w:val="24"/>
                <w:lang w:val="pt-P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75BD1" w14:textId="77777777" w:rsidR="001E5701" w:rsidRPr="001E5701" w:rsidRDefault="001E5701" w:rsidP="001E5701">
            <w:pPr>
              <w:numPr>
                <w:ilvl w:val="0"/>
                <w:numId w:val="35"/>
              </w:numPr>
              <w:rPr>
                <w:sz w:val="24"/>
                <w:lang w:val="pt-PT"/>
              </w:rPr>
            </w:pPr>
            <w:r w:rsidRPr="001E5701">
              <w:rPr>
                <w:sz w:val="24"/>
                <w:lang w:val="pt-PT"/>
              </w:rPr>
              <w:t>R$ 210,00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43E7" w14:textId="77777777" w:rsidR="001E5701" w:rsidRPr="001E5701" w:rsidRDefault="001E5701" w:rsidP="001E5701">
            <w:pPr>
              <w:numPr>
                <w:ilvl w:val="0"/>
                <w:numId w:val="35"/>
              </w:numPr>
              <w:rPr>
                <w:sz w:val="24"/>
                <w:lang w:val="pt-PT"/>
              </w:rPr>
            </w:pPr>
            <w:r w:rsidRPr="001E5701">
              <w:rPr>
                <w:sz w:val="24"/>
                <w:lang w:val="pt-PT"/>
              </w:rPr>
              <w:t>R$ 298,00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BF318" w14:textId="77777777" w:rsidR="001E5701" w:rsidRPr="001E5701" w:rsidRDefault="001E5701" w:rsidP="001E5701">
            <w:pPr>
              <w:numPr>
                <w:ilvl w:val="0"/>
                <w:numId w:val="35"/>
              </w:numPr>
              <w:rPr>
                <w:sz w:val="24"/>
                <w:lang w:val="pt-PT"/>
              </w:rPr>
            </w:pPr>
            <w:r w:rsidRPr="001E5701">
              <w:rPr>
                <w:sz w:val="24"/>
                <w:lang w:val="pt-PT"/>
              </w:rPr>
              <w:t>R$ 90,00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9DB6E" w14:textId="77777777" w:rsidR="001E5701" w:rsidRPr="001E5701" w:rsidRDefault="001E5701" w:rsidP="001E5701">
            <w:pPr>
              <w:numPr>
                <w:ilvl w:val="0"/>
                <w:numId w:val="35"/>
              </w:numPr>
              <w:rPr>
                <w:sz w:val="24"/>
                <w:lang w:val="pt-PT"/>
              </w:rPr>
            </w:pPr>
            <w:r w:rsidRPr="001E5701">
              <w:rPr>
                <w:sz w:val="24"/>
                <w:lang w:val="pt-PT"/>
              </w:rPr>
              <w:t>R$ 298,00</w:t>
            </w:r>
          </w:p>
        </w:tc>
      </w:tr>
      <w:tr w:rsidR="001E5701" w:rsidRPr="001E5701" w14:paraId="5FB895B3"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9C7BB" w14:textId="77777777" w:rsidR="001E5701" w:rsidRPr="001E5701" w:rsidRDefault="001E5701" w:rsidP="001E5701">
            <w:pPr>
              <w:numPr>
                <w:ilvl w:val="0"/>
                <w:numId w:val="35"/>
              </w:numPr>
              <w:rPr>
                <w:sz w:val="24"/>
                <w:lang w:val="pt-PT"/>
              </w:rPr>
            </w:pPr>
            <w:r w:rsidRPr="001E5701">
              <w:rPr>
                <w:sz w:val="24"/>
                <w:lang w:val="pt-PT"/>
              </w:rPr>
              <w:t>02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2F0A" w14:textId="77777777" w:rsidR="001E5701" w:rsidRPr="001E5701" w:rsidRDefault="001E5701" w:rsidP="001E5701">
            <w:pPr>
              <w:rPr>
                <w:sz w:val="24"/>
                <w:lang w:val="pt-PT"/>
              </w:rPr>
            </w:pPr>
            <w:r w:rsidRPr="001E5701">
              <w:rPr>
                <w:sz w:val="24"/>
                <w:lang w:val="pt-PT"/>
              </w:rPr>
              <w:t xml:space="preserve">Glicemia (eSocial: 0658) </w:t>
            </w:r>
          </w:p>
          <w:p w14:paraId="0C19983C" w14:textId="77777777" w:rsidR="001E5701" w:rsidRPr="001E5701" w:rsidRDefault="001E5701" w:rsidP="001E5701">
            <w:pPr>
              <w:numPr>
                <w:ilvl w:val="0"/>
                <w:numId w:val="35"/>
              </w:numPr>
              <w:rPr>
                <w:sz w:val="24"/>
                <w:lang w:val="pt-P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1E42D" w14:textId="77777777" w:rsidR="001E5701" w:rsidRPr="001E5701" w:rsidRDefault="001E5701" w:rsidP="001E5701">
            <w:pPr>
              <w:numPr>
                <w:ilvl w:val="0"/>
                <w:numId w:val="35"/>
              </w:numPr>
              <w:rPr>
                <w:sz w:val="24"/>
                <w:lang w:val="pt-PT"/>
              </w:rPr>
            </w:pPr>
            <w:r w:rsidRPr="001E5701">
              <w:rPr>
                <w:sz w:val="24"/>
                <w:lang w:val="pt-PT"/>
              </w:rPr>
              <w:t>R$ 40,00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B7CE5" w14:textId="77777777" w:rsidR="001E5701" w:rsidRPr="001E5701" w:rsidRDefault="001E5701" w:rsidP="001E5701">
            <w:pPr>
              <w:numPr>
                <w:ilvl w:val="0"/>
                <w:numId w:val="35"/>
              </w:numPr>
              <w:rPr>
                <w:sz w:val="24"/>
                <w:lang w:val="pt-PT"/>
              </w:rPr>
            </w:pPr>
            <w:r w:rsidRPr="001E5701">
              <w:rPr>
                <w:sz w:val="24"/>
                <w:lang w:val="pt-PT"/>
              </w:rPr>
              <w:t>R$ 22,88</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34244" w14:textId="77777777" w:rsidR="001E5701" w:rsidRPr="001E5701" w:rsidRDefault="001E5701" w:rsidP="001E5701">
            <w:pPr>
              <w:numPr>
                <w:ilvl w:val="0"/>
                <w:numId w:val="35"/>
              </w:numPr>
              <w:rPr>
                <w:sz w:val="24"/>
                <w:lang w:val="pt-PT"/>
              </w:rPr>
            </w:pPr>
            <w:r w:rsidRPr="001E5701">
              <w:rPr>
                <w:sz w:val="24"/>
                <w:lang w:val="pt-PT"/>
              </w:rPr>
              <w:t>R$ 30,00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22C42" w14:textId="77777777" w:rsidR="001E5701" w:rsidRPr="001E5701" w:rsidRDefault="001E5701" w:rsidP="001E5701">
            <w:pPr>
              <w:numPr>
                <w:ilvl w:val="0"/>
                <w:numId w:val="35"/>
              </w:numPr>
              <w:rPr>
                <w:sz w:val="24"/>
                <w:lang w:val="pt-PT"/>
              </w:rPr>
            </w:pPr>
            <w:r w:rsidRPr="001E5701">
              <w:rPr>
                <w:sz w:val="24"/>
                <w:lang w:val="pt-PT"/>
              </w:rPr>
              <w:t>R$ 22,88</w:t>
            </w:r>
          </w:p>
        </w:tc>
      </w:tr>
      <w:tr w:rsidR="001E5701" w:rsidRPr="001E5701" w14:paraId="1DC7FD51" w14:textId="77777777" w:rsidTr="001E5701">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3D6EF" w14:textId="77777777" w:rsidR="001E5701" w:rsidRPr="001E5701" w:rsidRDefault="001E5701" w:rsidP="001E5701">
            <w:pPr>
              <w:numPr>
                <w:ilvl w:val="0"/>
                <w:numId w:val="35"/>
              </w:numPr>
              <w:rPr>
                <w:sz w:val="24"/>
                <w:lang w:val="pt-PT"/>
              </w:rPr>
            </w:pPr>
            <w:r w:rsidRPr="001E5701">
              <w:rPr>
                <w:sz w:val="24"/>
                <w:lang w:val="pt-PT"/>
              </w:rPr>
              <w:t>04</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96B22" w14:textId="77777777" w:rsidR="001E5701" w:rsidRPr="001E5701" w:rsidRDefault="001E5701" w:rsidP="001E5701">
            <w:pPr>
              <w:numPr>
                <w:ilvl w:val="0"/>
                <w:numId w:val="35"/>
              </w:numPr>
              <w:rPr>
                <w:sz w:val="24"/>
                <w:lang w:val="pt-PT"/>
              </w:rPr>
            </w:pPr>
            <w:r w:rsidRPr="001E5701">
              <w:rPr>
                <w:sz w:val="24"/>
                <w:lang w:val="pt-PT"/>
              </w:rPr>
              <w:t>Hemograma com contagem de plaquetas ou frações (eritrograma</w:t>
            </w:r>
            <w:r w:rsidRPr="001E5701">
              <w:rPr>
                <w:sz w:val="24"/>
                <w:lang w:val="pt-PT"/>
              </w:rPr>
              <w:lastRenderedPageBreak/>
              <w:t>, leucograma, plaquetas) (eSocial: 0693)</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EF29" w14:textId="77777777" w:rsidR="001E5701" w:rsidRPr="001E5701" w:rsidRDefault="001E5701" w:rsidP="001E5701">
            <w:pPr>
              <w:numPr>
                <w:ilvl w:val="0"/>
                <w:numId w:val="35"/>
              </w:numPr>
              <w:rPr>
                <w:sz w:val="24"/>
                <w:lang w:val="pt-PT"/>
              </w:rPr>
            </w:pPr>
            <w:r w:rsidRPr="001E5701">
              <w:rPr>
                <w:sz w:val="24"/>
                <w:lang w:val="pt-PT"/>
              </w:rPr>
              <w:lastRenderedPageBreak/>
              <w:t>R$ 100,00</w:t>
            </w:r>
          </w:p>
          <w:p w14:paraId="40C6E2D1" w14:textId="77777777" w:rsidR="001E5701" w:rsidRPr="001E5701" w:rsidRDefault="001E5701" w:rsidP="001E5701">
            <w:pPr>
              <w:numPr>
                <w:ilvl w:val="0"/>
                <w:numId w:val="35"/>
              </w:numPr>
              <w:rPr>
                <w:sz w:val="24"/>
                <w:lang w:val="pt-P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84D7C" w14:textId="77777777" w:rsidR="001E5701" w:rsidRPr="001E5701" w:rsidRDefault="001E5701" w:rsidP="001E5701">
            <w:pPr>
              <w:numPr>
                <w:ilvl w:val="0"/>
                <w:numId w:val="35"/>
              </w:numPr>
              <w:rPr>
                <w:sz w:val="24"/>
                <w:lang w:val="pt-PT"/>
              </w:rPr>
            </w:pPr>
            <w:r w:rsidRPr="001E5701">
              <w:rPr>
                <w:sz w:val="24"/>
                <w:lang w:val="pt-PT"/>
              </w:rPr>
              <w:t>R$ 102,96</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1548E" w14:textId="77777777" w:rsidR="001E5701" w:rsidRPr="001E5701" w:rsidRDefault="001E5701" w:rsidP="001E5701">
            <w:pPr>
              <w:numPr>
                <w:ilvl w:val="0"/>
                <w:numId w:val="35"/>
              </w:numPr>
              <w:rPr>
                <w:sz w:val="24"/>
                <w:lang w:val="pt-PT"/>
              </w:rPr>
            </w:pPr>
            <w:r w:rsidRPr="001E5701">
              <w:rPr>
                <w:sz w:val="24"/>
                <w:lang w:val="pt-PT"/>
              </w:rPr>
              <w:t>R$ 56,00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A282" w14:textId="77777777" w:rsidR="001E5701" w:rsidRPr="001E5701" w:rsidRDefault="001E5701" w:rsidP="001E5701">
            <w:pPr>
              <w:numPr>
                <w:ilvl w:val="0"/>
                <w:numId w:val="35"/>
              </w:numPr>
              <w:rPr>
                <w:sz w:val="24"/>
                <w:lang w:val="pt-PT"/>
              </w:rPr>
            </w:pPr>
            <w:r w:rsidRPr="001E5701">
              <w:rPr>
                <w:sz w:val="24"/>
                <w:lang w:val="pt-PT"/>
              </w:rPr>
              <w:t>R$ 102,96</w:t>
            </w:r>
          </w:p>
        </w:tc>
      </w:tr>
      <w:tr w:rsidR="001E5701" w:rsidRPr="001E5701" w14:paraId="7CA00A58" w14:textId="77777777" w:rsidTr="001E5701">
        <w:tc>
          <w:tcPr>
            <w:tcW w:w="31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DC6B9" w14:textId="77777777" w:rsidR="001E5701" w:rsidRPr="001E5701" w:rsidRDefault="001E5701" w:rsidP="001E5701">
            <w:pPr>
              <w:numPr>
                <w:ilvl w:val="0"/>
                <w:numId w:val="35"/>
              </w:numPr>
              <w:rPr>
                <w:sz w:val="24"/>
                <w:lang w:val="pt-PT"/>
              </w:rPr>
            </w:pPr>
            <w:r w:rsidRPr="001E5701">
              <w:rPr>
                <w:sz w:val="24"/>
                <w:lang w:val="pt-PT"/>
              </w:rPr>
              <w:t>Total</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D66D2" w14:textId="77777777" w:rsidR="001E5701" w:rsidRPr="001E5701" w:rsidRDefault="001E5701" w:rsidP="001E5701">
            <w:pPr>
              <w:numPr>
                <w:ilvl w:val="0"/>
                <w:numId w:val="35"/>
              </w:numPr>
              <w:rPr>
                <w:sz w:val="24"/>
                <w:lang w:val="pt-PT"/>
              </w:rPr>
            </w:pPr>
            <w:r w:rsidRPr="001E5701">
              <w:rPr>
                <w:sz w:val="24"/>
                <w:lang w:val="pt-PT"/>
              </w:rPr>
              <w:t>R$ 3.050,00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E684B" w14:textId="77777777" w:rsidR="001E5701" w:rsidRPr="001E5701" w:rsidRDefault="001E5701" w:rsidP="001E5701">
            <w:pPr>
              <w:numPr>
                <w:ilvl w:val="0"/>
                <w:numId w:val="35"/>
              </w:numPr>
              <w:rPr>
                <w:sz w:val="24"/>
                <w:lang w:val="pt-PT"/>
              </w:rPr>
            </w:pPr>
            <w:r w:rsidRPr="001E5701">
              <w:rPr>
                <w:sz w:val="24"/>
                <w:lang w:val="pt-PT"/>
              </w:rPr>
              <w:t>R$ 2.501,84</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3F590" w14:textId="77777777" w:rsidR="001E5701" w:rsidRPr="001E5701" w:rsidRDefault="001E5701" w:rsidP="001E5701">
            <w:pPr>
              <w:numPr>
                <w:ilvl w:val="0"/>
                <w:numId w:val="35"/>
              </w:numPr>
              <w:rPr>
                <w:sz w:val="24"/>
                <w:lang w:val="pt-PT"/>
              </w:rPr>
            </w:pPr>
            <w:r w:rsidRPr="001E5701">
              <w:rPr>
                <w:sz w:val="24"/>
                <w:lang w:val="pt-PT"/>
              </w:rPr>
              <w:t>R$ 1.376,00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079DD" w14:textId="77777777" w:rsidR="001E5701" w:rsidRPr="001E5701" w:rsidRDefault="001E5701" w:rsidP="001E5701">
            <w:pPr>
              <w:numPr>
                <w:ilvl w:val="0"/>
                <w:numId w:val="35"/>
              </w:numPr>
              <w:rPr>
                <w:sz w:val="24"/>
                <w:lang w:val="pt-PT"/>
              </w:rPr>
            </w:pPr>
            <w:r w:rsidRPr="001E5701">
              <w:rPr>
                <w:sz w:val="24"/>
                <w:lang w:val="pt-PT"/>
              </w:rPr>
              <w:t>R$ 2.501,84</w:t>
            </w:r>
          </w:p>
        </w:tc>
      </w:tr>
    </w:tbl>
    <w:p w14:paraId="22B9C3F0" w14:textId="77777777" w:rsidR="001E5701" w:rsidRPr="001E5701" w:rsidRDefault="001E5701" w:rsidP="001E5701">
      <w:pPr>
        <w:numPr>
          <w:ilvl w:val="0"/>
          <w:numId w:val="35"/>
        </w:numPr>
        <w:rPr>
          <w:sz w:val="24"/>
          <w:lang w:val="pt-PT"/>
        </w:rPr>
      </w:pPr>
      <w:r w:rsidRPr="001E5701">
        <w:rPr>
          <w:sz w:val="24"/>
          <w:lang w:val="pt-PT"/>
        </w:rPr>
        <w:t>O valor total estimado da contratação é de R$ 2.501,84.</w:t>
      </w:r>
    </w:p>
    <w:p w14:paraId="4B9E8C4D" w14:textId="77777777" w:rsidR="001E5701" w:rsidRPr="001E5701" w:rsidRDefault="001E5701" w:rsidP="001E5701">
      <w:pPr>
        <w:rPr>
          <w:b/>
          <w:bCs/>
          <w:sz w:val="24"/>
        </w:rPr>
      </w:pPr>
      <w:r w:rsidRPr="001E5701">
        <w:rPr>
          <w:b/>
          <w:bCs/>
          <w:sz w:val="24"/>
        </w:rPr>
        <w:t>11. ADEQUAÇÃO ORÇAMENTÁRIA</w:t>
      </w:r>
    </w:p>
    <w:p w14:paraId="1C795611" w14:textId="77777777" w:rsidR="001E5701" w:rsidRPr="001E5701" w:rsidRDefault="001E5701" w:rsidP="001E5701">
      <w:pPr>
        <w:rPr>
          <w:sz w:val="24"/>
        </w:rPr>
      </w:pPr>
      <w:r w:rsidRPr="001E5701">
        <w:rPr>
          <w:sz w:val="24"/>
        </w:rPr>
        <w:t>11.1 A despesa referente à presente contratação será dotada no orçamento da Câmara Municipal, na seguinte classificação orçamentária:</w:t>
      </w:r>
    </w:p>
    <w:p w14:paraId="75E799D2" w14:textId="77777777" w:rsidR="001E5701" w:rsidRPr="001E5701" w:rsidRDefault="001E5701" w:rsidP="001E5701">
      <w:pPr>
        <w:rPr>
          <w:sz w:val="24"/>
        </w:rPr>
      </w:pPr>
      <w:r w:rsidRPr="001E5701">
        <w:rPr>
          <w:sz w:val="24"/>
        </w:rPr>
        <w:t>3.3.90.39.00.1.01.00.01.031.0010.2.0001 MANUTENÇÃO DE SERVIÇOS DA CÂMARA MUNICIPAL e 3.3.90.39.00.1.01.00.01.031.0010.2.0004 MANUTENÇÃO DO PROJETO CENTRO DE ATENÇÃO AO CIDADÃO.</w:t>
      </w:r>
    </w:p>
    <w:p w14:paraId="510510B6" w14:textId="77777777" w:rsidR="001E5701" w:rsidRPr="001E5701" w:rsidRDefault="001E5701" w:rsidP="001E5701">
      <w:pPr>
        <w:rPr>
          <w:sz w:val="24"/>
        </w:rPr>
      </w:pPr>
    </w:p>
    <w:p w14:paraId="4A5F0709" w14:textId="77777777" w:rsidR="001E5701" w:rsidRPr="001E5701" w:rsidRDefault="001E5701" w:rsidP="001E5701">
      <w:pPr>
        <w:rPr>
          <w:b/>
          <w:bCs/>
          <w:sz w:val="24"/>
        </w:rPr>
      </w:pPr>
      <w:r w:rsidRPr="001E5701">
        <w:rPr>
          <w:b/>
          <w:bCs/>
          <w:sz w:val="24"/>
        </w:rPr>
        <w:t>12. DO LOCAL DE ENTREGA E REGRAS PARA RECEBIMENTO PROVISÓRIO E DEFINITVO</w:t>
      </w:r>
    </w:p>
    <w:p w14:paraId="3A9DB3D8" w14:textId="77777777" w:rsidR="001E5701" w:rsidRPr="001E5701" w:rsidRDefault="001E5701" w:rsidP="001E5701">
      <w:pPr>
        <w:rPr>
          <w:sz w:val="24"/>
        </w:rPr>
      </w:pPr>
      <w:r w:rsidRPr="001E5701">
        <w:rPr>
          <w:sz w:val="24"/>
        </w:rPr>
        <w:t>12.1 A entrega dos serviços ocorrerá conforme a demanda da Câmara Municipal, sendo a prestação realizada em um dos seguintes locais:</w:t>
      </w:r>
    </w:p>
    <w:p w14:paraId="4F093B90" w14:textId="77777777" w:rsidR="001E5701" w:rsidRPr="001E5701" w:rsidRDefault="001E5701" w:rsidP="001E5701">
      <w:pPr>
        <w:numPr>
          <w:ilvl w:val="0"/>
          <w:numId w:val="37"/>
        </w:numPr>
        <w:rPr>
          <w:sz w:val="24"/>
        </w:rPr>
      </w:pPr>
      <w:r w:rsidRPr="001E5701">
        <w:rPr>
          <w:sz w:val="24"/>
        </w:rPr>
        <w:t>Na sede da empresa contratada, desde que localizada na sede do município ou em região próxima que não prejudique o deslocamento dos servidores;</w:t>
      </w:r>
    </w:p>
    <w:p w14:paraId="303ED1D7" w14:textId="77777777" w:rsidR="001E5701" w:rsidRPr="001E5701" w:rsidRDefault="001E5701" w:rsidP="001E5701">
      <w:pPr>
        <w:numPr>
          <w:ilvl w:val="0"/>
          <w:numId w:val="37"/>
        </w:numPr>
        <w:rPr>
          <w:sz w:val="24"/>
        </w:rPr>
      </w:pPr>
      <w:r w:rsidRPr="001E5701">
        <w:rPr>
          <w:sz w:val="24"/>
        </w:rPr>
        <w:t>Em outro local indicado pela contratada, desde que também localizado na sede do município e devidamente estruturado para a realização dos exames ocupacionais, observadas as normas técnicas e sanitárias pertinentes;</w:t>
      </w:r>
    </w:p>
    <w:p w14:paraId="7504E65D" w14:textId="77777777" w:rsidR="001E5701" w:rsidRPr="001E5701" w:rsidRDefault="001E5701" w:rsidP="001E5701">
      <w:pPr>
        <w:numPr>
          <w:ilvl w:val="0"/>
          <w:numId w:val="37"/>
        </w:numPr>
        <w:rPr>
          <w:sz w:val="24"/>
        </w:rPr>
      </w:pPr>
      <w:r w:rsidRPr="001E5701">
        <w:rPr>
          <w:sz w:val="24"/>
        </w:rPr>
        <w:t>Nas dependências da Câmara Municipal, mediante prévio agendamento e acordo entre as partes, desde que haja condições adequadas de espaço e infraestrutura.</w:t>
      </w:r>
    </w:p>
    <w:p w14:paraId="58068601" w14:textId="77777777" w:rsidR="001E5701" w:rsidRPr="001E5701" w:rsidRDefault="001E5701" w:rsidP="001E5701">
      <w:pPr>
        <w:rPr>
          <w:sz w:val="24"/>
        </w:rPr>
      </w:pPr>
      <w:r w:rsidRPr="001E5701">
        <w:rPr>
          <w:sz w:val="24"/>
        </w:rPr>
        <w:t>12.2 O recebimento provisório dos serviços será realizado por servidor designado pela Câmara Municipal, no momento da apresentação da nota fiscal, com a verificação preliminar da conformidade dos serviços prestados em relação ao contratado.</w:t>
      </w:r>
    </w:p>
    <w:p w14:paraId="0D4FB6E6" w14:textId="77777777" w:rsidR="001E5701" w:rsidRPr="001E5701" w:rsidRDefault="001E5701" w:rsidP="001E5701">
      <w:pPr>
        <w:rPr>
          <w:sz w:val="24"/>
        </w:rPr>
      </w:pPr>
      <w:r w:rsidRPr="001E5701">
        <w:rPr>
          <w:sz w:val="24"/>
        </w:rPr>
        <w:t>12.3 O recebimento provisório não implica aceitação definitiva, sendo necessário posterior exame técnico e documental.</w:t>
      </w:r>
    </w:p>
    <w:p w14:paraId="46284390" w14:textId="77777777" w:rsidR="001E5701" w:rsidRPr="001E5701" w:rsidRDefault="001E5701" w:rsidP="001E5701">
      <w:pPr>
        <w:rPr>
          <w:sz w:val="24"/>
        </w:rPr>
      </w:pPr>
      <w:r w:rsidRPr="001E5701">
        <w:rPr>
          <w:sz w:val="24"/>
        </w:rPr>
        <w:t>12.4 O recebimento definitivo será efetuado após conferência técnica dos serviços e análise dos documentos apresentados, a ser realizada em até 5 (cinco) dias úteis após o recebimento provisório, mediante emissão de termo de recebimento definitivo.</w:t>
      </w:r>
    </w:p>
    <w:p w14:paraId="11B4B306" w14:textId="77777777" w:rsidR="001E5701" w:rsidRPr="001E5701" w:rsidRDefault="001E5701" w:rsidP="001E5701">
      <w:pPr>
        <w:rPr>
          <w:sz w:val="24"/>
        </w:rPr>
      </w:pPr>
      <w:r w:rsidRPr="001E5701">
        <w:rPr>
          <w:sz w:val="24"/>
        </w:rPr>
        <w:t>12.5 A constatação de qualquer irregularidade ou desconformidade poderá suspender o prazo de recebimento definitivo, sendo a contratada notificada para correção imediata, sem prejuízo das sanções previstas no contrato.</w:t>
      </w:r>
    </w:p>
    <w:p w14:paraId="5C449A23" w14:textId="77777777" w:rsidR="001E5701" w:rsidRPr="001E5701" w:rsidRDefault="001E5701" w:rsidP="001E5701">
      <w:pPr>
        <w:rPr>
          <w:sz w:val="24"/>
        </w:rPr>
      </w:pPr>
    </w:p>
    <w:p w14:paraId="4EDA09F4" w14:textId="77777777" w:rsidR="001E5701" w:rsidRPr="001E5701" w:rsidRDefault="001E5701" w:rsidP="001E5701">
      <w:pPr>
        <w:rPr>
          <w:sz w:val="24"/>
        </w:rPr>
      </w:pPr>
      <w:r w:rsidRPr="001E5701">
        <w:rPr>
          <w:b/>
          <w:bCs/>
          <w:sz w:val="24"/>
        </w:rPr>
        <w:lastRenderedPageBreak/>
        <w:t>13. DA DISPENSA DO ESTUDO TÉCNICO PRELIMINAR</w:t>
      </w:r>
    </w:p>
    <w:p w14:paraId="1DBCBC4B" w14:textId="77777777" w:rsidR="001E5701" w:rsidRPr="001E5701" w:rsidRDefault="001E5701" w:rsidP="001E5701">
      <w:pPr>
        <w:numPr>
          <w:ilvl w:val="0"/>
          <w:numId w:val="35"/>
        </w:numPr>
        <w:rPr>
          <w:iCs/>
          <w:sz w:val="24"/>
        </w:rPr>
      </w:pPr>
      <w:r w:rsidRPr="001E5701">
        <w:rPr>
          <w:sz w:val="24"/>
        </w:rPr>
        <w:t>13.1 Conforme apresentado na Instrução Normativa SEGES n.º 58, de 08 de agosto de 2022:</w:t>
      </w:r>
    </w:p>
    <w:p w14:paraId="6C905D3D" w14:textId="77777777" w:rsidR="001E5701" w:rsidRPr="001E5701" w:rsidRDefault="001E5701" w:rsidP="001E5701">
      <w:pPr>
        <w:numPr>
          <w:ilvl w:val="0"/>
          <w:numId w:val="35"/>
        </w:numPr>
        <w:rPr>
          <w:iCs/>
          <w:sz w:val="24"/>
        </w:rPr>
      </w:pPr>
      <w:r w:rsidRPr="001E5701">
        <w:rPr>
          <w:iCs/>
          <w:sz w:val="24"/>
        </w:rPr>
        <w:t>"Art. 14. A elaboração do ETP:</w:t>
      </w:r>
    </w:p>
    <w:p w14:paraId="7955DEC0" w14:textId="77777777" w:rsidR="001E5701" w:rsidRPr="001E5701" w:rsidRDefault="001E5701" w:rsidP="001E5701">
      <w:pPr>
        <w:numPr>
          <w:ilvl w:val="0"/>
          <w:numId w:val="35"/>
        </w:numPr>
        <w:rPr>
          <w:iCs/>
          <w:sz w:val="24"/>
        </w:rPr>
      </w:pPr>
      <w:proofErr w:type="spellStart"/>
      <w:r w:rsidRPr="001E5701">
        <w:rPr>
          <w:iCs/>
          <w:sz w:val="24"/>
        </w:rPr>
        <w:t>I-é</w:t>
      </w:r>
      <w:proofErr w:type="spellEnd"/>
      <w:r w:rsidRPr="001E5701">
        <w:rPr>
          <w:iCs/>
          <w:sz w:val="24"/>
        </w:rPr>
        <w:t xml:space="preserve"> facultada nas hipóteses dos incisos I, II, VIII do art. 75 e do § 7º do art. 90 da Lei nº. 14.133, de 2021..."</w:t>
      </w:r>
    </w:p>
    <w:p w14:paraId="6E4F53AC" w14:textId="77777777" w:rsidR="001E5701" w:rsidRPr="001E5701" w:rsidRDefault="001E5701" w:rsidP="001E5701">
      <w:pPr>
        <w:numPr>
          <w:ilvl w:val="0"/>
          <w:numId w:val="35"/>
        </w:numPr>
        <w:rPr>
          <w:sz w:val="24"/>
        </w:rPr>
      </w:pPr>
    </w:p>
    <w:p w14:paraId="7449EB49" w14:textId="77777777" w:rsidR="001E5701" w:rsidRPr="001E5701" w:rsidRDefault="001E5701" w:rsidP="001E5701">
      <w:pPr>
        <w:rPr>
          <w:b/>
          <w:bCs/>
          <w:sz w:val="24"/>
        </w:rPr>
      </w:pPr>
      <w:r w:rsidRPr="001E5701">
        <w:rPr>
          <w:b/>
          <w:bCs/>
          <w:sz w:val="24"/>
        </w:rPr>
        <w:t>14. DA SUBCONTRATAÇÃO</w:t>
      </w:r>
    </w:p>
    <w:p w14:paraId="52D44ED2" w14:textId="77777777" w:rsidR="001E5701" w:rsidRPr="001E5701" w:rsidRDefault="001E5701" w:rsidP="001E5701">
      <w:pPr>
        <w:rPr>
          <w:sz w:val="24"/>
        </w:rPr>
      </w:pPr>
      <w:r w:rsidRPr="001E5701">
        <w:rPr>
          <w:sz w:val="24"/>
        </w:rPr>
        <w:t>14.1 Será permitida a subcontratação parcial dos serviços objeto deste contrato, exclusivamente para a realização dos exames médicos ocupacionais, desde que a empresa subcontratada:</w:t>
      </w:r>
    </w:p>
    <w:p w14:paraId="35E0BF82" w14:textId="77777777" w:rsidR="001E5701" w:rsidRPr="001E5701" w:rsidRDefault="001E5701" w:rsidP="001E5701">
      <w:pPr>
        <w:numPr>
          <w:ilvl w:val="0"/>
          <w:numId w:val="38"/>
        </w:numPr>
        <w:rPr>
          <w:sz w:val="24"/>
        </w:rPr>
      </w:pPr>
      <w:r w:rsidRPr="001E5701">
        <w:rPr>
          <w:sz w:val="24"/>
        </w:rPr>
        <w:t>Esteja legalmente constituída e registrada nos órgãos competentes, inclusive no Conselho Regional de Medicina (CRM);</w:t>
      </w:r>
    </w:p>
    <w:p w14:paraId="0A1FA350" w14:textId="77777777" w:rsidR="001E5701" w:rsidRPr="001E5701" w:rsidRDefault="001E5701" w:rsidP="001E5701">
      <w:pPr>
        <w:numPr>
          <w:ilvl w:val="0"/>
          <w:numId w:val="38"/>
        </w:numPr>
        <w:rPr>
          <w:sz w:val="24"/>
        </w:rPr>
      </w:pPr>
      <w:r w:rsidRPr="001E5701">
        <w:rPr>
          <w:sz w:val="24"/>
        </w:rPr>
        <w:t>Comprove habilitação técnica e regularidade fiscal compatíveis com os serviços a serem prestados;</w:t>
      </w:r>
    </w:p>
    <w:p w14:paraId="7AC8F9AB" w14:textId="77777777" w:rsidR="001E5701" w:rsidRPr="001E5701" w:rsidRDefault="001E5701" w:rsidP="001E5701">
      <w:pPr>
        <w:numPr>
          <w:ilvl w:val="0"/>
          <w:numId w:val="38"/>
        </w:numPr>
        <w:rPr>
          <w:sz w:val="24"/>
        </w:rPr>
      </w:pPr>
      <w:r w:rsidRPr="001E5701">
        <w:rPr>
          <w:sz w:val="24"/>
        </w:rPr>
        <w:t>Atenda integralmente às exigências legais previstas nas Normas Regulamentadoras do Ministério do Trabalho, especialmente a NR-7 (PCMSO), e demais normas aplicáveis à saúde ocupacional.</w:t>
      </w:r>
    </w:p>
    <w:p w14:paraId="0B1F0B83" w14:textId="77777777" w:rsidR="001E5701" w:rsidRPr="001E5701" w:rsidRDefault="001E5701" w:rsidP="001E5701">
      <w:pPr>
        <w:rPr>
          <w:sz w:val="24"/>
        </w:rPr>
      </w:pPr>
      <w:r w:rsidRPr="001E5701">
        <w:rPr>
          <w:sz w:val="24"/>
        </w:rPr>
        <w:t>14.2 A contratada deverá comunicar previamente à Câmara Municipal sobre qualquer subcontratação, apresentando os dados da empresa subcontratada e sua documentação comprobatória.</w:t>
      </w:r>
    </w:p>
    <w:p w14:paraId="410953C4" w14:textId="77777777" w:rsidR="001E5701" w:rsidRPr="001E5701" w:rsidRDefault="001E5701" w:rsidP="001E5701">
      <w:pPr>
        <w:rPr>
          <w:sz w:val="24"/>
        </w:rPr>
      </w:pPr>
      <w:r w:rsidRPr="001E5701">
        <w:rPr>
          <w:sz w:val="24"/>
        </w:rPr>
        <w:t>14.3 A contratada permanecerá inteiramente responsável pela qualidade, pontualidade e regularidade da execução dos serviços, inclusive os realizados por terceiros, respondendo civil, administrativa e contratualmente por eventuais falhas, omissões ou prejuízos decorrentes da subcontratação.</w:t>
      </w:r>
    </w:p>
    <w:p w14:paraId="1DDF625E" w14:textId="77777777" w:rsidR="001E5701" w:rsidRPr="001E5701" w:rsidRDefault="001E5701" w:rsidP="001E5701">
      <w:pPr>
        <w:rPr>
          <w:sz w:val="24"/>
        </w:rPr>
      </w:pPr>
    </w:p>
    <w:p w14:paraId="1DCD73A9" w14:textId="77777777" w:rsidR="001E5701" w:rsidRPr="001E5701" w:rsidRDefault="001E5701" w:rsidP="001E5701">
      <w:pPr>
        <w:rPr>
          <w:b/>
          <w:bCs/>
          <w:sz w:val="24"/>
        </w:rPr>
      </w:pPr>
      <w:r w:rsidRPr="001E5701">
        <w:rPr>
          <w:b/>
          <w:bCs/>
          <w:sz w:val="24"/>
        </w:rPr>
        <w:t>15. DA ALTERAÇÃO DOS CONTRATOS E PREÇOS</w:t>
      </w:r>
    </w:p>
    <w:p w14:paraId="6DDAE71E" w14:textId="77777777" w:rsidR="001E5701" w:rsidRPr="001E5701" w:rsidRDefault="001E5701" w:rsidP="001E5701">
      <w:pPr>
        <w:rPr>
          <w:sz w:val="24"/>
        </w:rPr>
      </w:pPr>
      <w:r w:rsidRPr="001E5701">
        <w:rPr>
          <w:sz w:val="24"/>
        </w:rPr>
        <w:t>15.1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01E16A1B" w14:textId="77777777" w:rsidR="001E5701" w:rsidRPr="001E5701" w:rsidRDefault="001E5701" w:rsidP="001E5701">
      <w:pPr>
        <w:rPr>
          <w:sz w:val="24"/>
        </w:rPr>
      </w:pPr>
      <w:r w:rsidRPr="001E5701">
        <w:rPr>
          <w:sz w:val="24"/>
        </w:rPr>
        <w:t> </w:t>
      </w:r>
    </w:p>
    <w:p w14:paraId="3FB03931" w14:textId="77777777" w:rsidR="001E5701" w:rsidRPr="001E5701" w:rsidRDefault="001E5701" w:rsidP="001E5701">
      <w:pPr>
        <w:rPr>
          <w:b/>
          <w:bCs/>
          <w:sz w:val="24"/>
        </w:rPr>
      </w:pPr>
      <w:r w:rsidRPr="001E5701">
        <w:rPr>
          <w:b/>
          <w:bCs/>
          <w:sz w:val="24"/>
        </w:rPr>
        <w:t>16. DAS OBRIGAÇÕES DA CONTRATADA E CONTRATANTE</w:t>
      </w:r>
    </w:p>
    <w:p w14:paraId="668EED29" w14:textId="77777777" w:rsidR="001E5701" w:rsidRPr="001E5701" w:rsidRDefault="001E5701" w:rsidP="001E5701">
      <w:pPr>
        <w:rPr>
          <w:sz w:val="24"/>
        </w:rPr>
      </w:pPr>
      <w:r w:rsidRPr="001E5701">
        <w:rPr>
          <w:sz w:val="24"/>
        </w:rPr>
        <w:t>16.1 A empresa contratada obriga-se a:</w:t>
      </w:r>
    </w:p>
    <w:p w14:paraId="142D1F01" w14:textId="77777777" w:rsidR="001E5701" w:rsidRPr="001E5701" w:rsidRDefault="001E5701" w:rsidP="001E5701">
      <w:pPr>
        <w:rPr>
          <w:sz w:val="24"/>
        </w:rPr>
      </w:pPr>
      <w:r w:rsidRPr="001E5701">
        <w:rPr>
          <w:sz w:val="24"/>
        </w:rPr>
        <w:t>a) Prestar os serviços contratados com qualidade, pontualidade e eficiência, conforme as especificações constantes no Termo de Referência e demais documentos do processo;</w:t>
      </w:r>
      <w:r w:rsidRPr="001E5701">
        <w:rPr>
          <w:sz w:val="24"/>
        </w:rPr>
        <w:br/>
        <w:t>b) Garantir que os exames sejam realizados por profissionais habilitados, devidamente registrados no Conselho Regional de Medicina (CRM);</w:t>
      </w:r>
      <w:r w:rsidRPr="001E5701">
        <w:rPr>
          <w:sz w:val="24"/>
        </w:rPr>
        <w:br/>
        <w:t>c) Emitir os Atestados de Saúde Ocupacional (ASO) de forma individualizada, após cada exame, observando os prazos legais e sigilo médico;</w:t>
      </w:r>
      <w:r w:rsidRPr="001E5701">
        <w:rPr>
          <w:sz w:val="24"/>
        </w:rPr>
        <w:br/>
        <w:t xml:space="preserve">d) </w:t>
      </w:r>
      <w:proofErr w:type="spellStart"/>
      <w:r w:rsidRPr="001E5701">
        <w:rPr>
          <w:sz w:val="24"/>
        </w:rPr>
        <w:t>Fornecer</w:t>
      </w:r>
      <w:proofErr w:type="spellEnd"/>
      <w:r w:rsidRPr="001E5701">
        <w:rPr>
          <w:sz w:val="24"/>
        </w:rPr>
        <w:t xml:space="preserve"> relatórios, laudos e documentos técnicos solicitados pela Câmara Municipal, relativos à execução do PCMSO;</w:t>
      </w:r>
      <w:r w:rsidRPr="001E5701">
        <w:rPr>
          <w:sz w:val="24"/>
        </w:rPr>
        <w:br/>
        <w:t>e) Manter sigilo sobre todas as informações pessoais e médicas dos servidores atendidos, em conformidade com a ética profissional e a legislação de proteção de dados;</w:t>
      </w:r>
      <w:r w:rsidRPr="001E5701">
        <w:rPr>
          <w:sz w:val="24"/>
        </w:rPr>
        <w:br/>
        <w:t xml:space="preserve">f) Informar previamente qualquer subcontratação, apresentando os documentos da empresa </w:t>
      </w:r>
      <w:r w:rsidRPr="001E5701">
        <w:rPr>
          <w:sz w:val="24"/>
        </w:rPr>
        <w:lastRenderedPageBreak/>
        <w:t>subcontratada, nos termos previstos neste contrato;</w:t>
      </w:r>
      <w:r w:rsidRPr="001E5701">
        <w:rPr>
          <w:sz w:val="24"/>
        </w:rPr>
        <w:br/>
        <w:t>g) Responsabilizar-se por todos os encargos trabalhistas, previdenciários, fiscais e comerciais decorrentes da execução dos serviços;</w:t>
      </w:r>
      <w:r w:rsidRPr="001E5701">
        <w:rPr>
          <w:sz w:val="24"/>
        </w:rPr>
        <w:br/>
        <w:t>h) Realizar os serviços nos locais indicados, conforme acordado, respeitando os prazos estabelecidos;</w:t>
      </w:r>
      <w:r w:rsidRPr="001E5701">
        <w:rPr>
          <w:sz w:val="24"/>
        </w:rPr>
        <w:br/>
        <w:t>i) Corrigir, às suas expensas, eventuais falhas ou irregularidades constatadas pela contratante, no prazo determinado pela Administração.</w:t>
      </w:r>
    </w:p>
    <w:p w14:paraId="220B2C6D" w14:textId="77777777" w:rsidR="001E5701" w:rsidRPr="001E5701" w:rsidRDefault="001E5701" w:rsidP="001E5701">
      <w:pPr>
        <w:rPr>
          <w:sz w:val="24"/>
        </w:rPr>
      </w:pPr>
      <w:r w:rsidRPr="001E5701">
        <w:rPr>
          <w:sz w:val="24"/>
        </w:rPr>
        <w:t>16.2 Obrigações da Contratante</w:t>
      </w:r>
    </w:p>
    <w:p w14:paraId="21B41AE1" w14:textId="77777777" w:rsidR="001E5701" w:rsidRPr="001E5701" w:rsidRDefault="001E5701" w:rsidP="001E5701">
      <w:pPr>
        <w:rPr>
          <w:sz w:val="24"/>
        </w:rPr>
      </w:pPr>
      <w:r w:rsidRPr="001E5701">
        <w:rPr>
          <w:sz w:val="24"/>
        </w:rPr>
        <w:t>a) Indicar formalmente os servidores que deverão ser submetidos aos exames médicos, com a devida antecedência;</w:t>
      </w:r>
      <w:r w:rsidRPr="001E5701">
        <w:rPr>
          <w:sz w:val="24"/>
        </w:rPr>
        <w:br/>
        <w:t>b) Disponibilizar, quando necessário, espaço físico adequado para a realização dos exames em suas dependências;</w:t>
      </w:r>
      <w:r w:rsidRPr="001E5701">
        <w:rPr>
          <w:sz w:val="24"/>
        </w:rPr>
        <w:br/>
        <w:t>c) Acompanhar, fiscalizar e atestar a execução dos serviços contratados, por meio de servidor designado;</w:t>
      </w:r>
      <w:r w:rsidRPr="001E5701">
        <w:rPr>
          <w:sz w:val="24"/>
        </w:rPr>
        <w:br/>
        <w:t>d) Efetuar o pagamento à contratada conforme as condições estabelecidas, após o recebimento e aprovação dos serviços;</w:t>
      </w:r>
      <w:r w:rsidRPr="001E5701">
        <w:rPr>
          <w:sz w:val="24"/>
        </w:rPr>
        <w:br/>
        <w:t>e) Comunicar à contratada eventuais falhas, irregularidades ou descumprimentos contratuais,  concedendo prazo para correção, quando cabível;</w:t>
      </w:r>
      <w:r w:rsidRPr="001E5701">
        <w:rPr>
          <w:sz w:val="24"/>
        </w:rPr>
        <w:br/>
        <w:t>f) Fornecer, quando solicitado, informações necessárias ao bom andamento da prestação dos serviços.</w:t>
      </w:r>
    </w:p>
    <w:p w14:paraId="1577F5F1" w14:textId="77777777" w:rsidR="001E5701" w:rsidRPr="001E5701" w:rsidRDefault="001E5701" w:rsidP="001E5701">
      <w:pPr>
        <w:rPr>
          <w:sz w:val="24"/>
        </w:rPr>
      </w:pPr>
    </w:p>
    <w:p w14:paraId="3622EDFA" w14:textId="77777777" w:rsidR="001E5701" w:rsidRPr="001E5701" w:rsidRDefault="001E5701" w:rsidP="001E5701">
      <w:pPr>
        <w:rPr>
          <w:b/>
          <w:bCs/>
          <w:sz w:val="24"/>
        </w:rPr>
      </w:pPr>
      <w:r w:rsidRPr="001E5701">
        <w:rPr>
          <w:sz w:val="24"/>
        </w:rPr>
        <w:t> </w:t>
      </w:r>
      <w:r w:rsidRPr="001E5701">
        <w:rPr>
          <w:b/>
          <w:bCs/>
          <w:sz w:val="24"/>
        </w:rPr>
        <w:t>18. RESPONSÁVEIS</w:t>
      </w:r>
    </w:p>
    <w:p w14:paraId="751057F9" w14:textId="77777777" w:rsidR="001E5701" w:rsidRPr="001E5701" w:rsidRDefault="001E5701" w:rsidP="001E5701">
      <w:pPr>
        <w:rPr>
          <w:sz w:val="24"/>
        </w:rPr>
      </w:pPr>
    </w:p>
    <w:p w14:paraId="0F0BE897" w14:textId="77777777" w:rsidR="001E5701" w:rsidRPr="001E5701" w:rsidRDefault="001E5701" w:rsidP="001E5701">
      <w:pPr>
        <w:rPr>
          <w:sz w:val="24"/>
        </w:rPr>
      </w:pPr>
    </w:p>
    <w:p w14:paraId="56E6A984" w14:textId="77777777" w:rsidR="001E5701" w:rsidRPr="001E5701" w:rsidRDefault="001E5701" w:rsidP="001E5701">
      <w:pPr>
        <w:ind w:left="360" w:firstLine="0"/>
        <w:rPr>
          <w:sz w:val="24"/>
        </w:rPr>
      </w:pPr>
      <w:r w:rsidRPr="001E5701">
        <w:rPr>
          <w:sz w:val="24"/>
        </w:rPr>
        <w:t>JOZIELLY MARIA D´AVILA</w:t>
      </w:r>
    </w:p>
    <w:p w14:paraId="6A0223CA" w14:textId="77777777" w:rsidR="001E5701" w:rsidRPr="001E5701" w:rsidRDefault="001E5701" w:rsidP="001E5701">
      <w:pPr>
        <w:ind w:left="360" w:firstLine="0"/>
        <w:rPr>
          <w:sz w:val="24"/>
        </w:rPr>
      </w:pPr>
      <w:r w:rsidRPr="001E5701">
        <w:rPr>
          <w:sz w:val="24"/>
        </w:rPr>
        <w:t>Assessora Técnica, Financeira e Contábil</w:t>
      </w:r>
    </w:p>
    <w:p w14:paraId="6F23D95E" w14:textId="77777777" w:rsidR="001E5701" w:rsidRPr="001E5701" w:rsidRDefault="001E5701" w:rsidP="001E5701">
      <w:pPr>
        <w:ind w:left="360" w:firstLine="0"/>
        <w:rPr>
          <w:sz w:val="24"/>
        </w:rPr>
      </w:pPr>
      <w:r w:rsidRPr="001E5701">
        <w:rPr>
          <w:sz w:val="24"/>
        </w:rPr>
        <w:t>CRC MG 118.916/O-3</w:t>
      </w:r>
    </w:p>
    <w:p w14:paraId="4D56D4F2" w14:textId="77777777" w:rsidR="001E5701" w:rsidRPr="001E5701" w:rsidRDefault="001E5701" w:rsidP="001E5701">
      <w:pPr>
        <w:ind w:left="360" w:firstLine="0"/>
      </w:pPr>
      <w:r w:rsidRPr="001E5701">
        <w:t>Matrícula: 0064</w:t>
      </w:r>
    </w:p>
    <w:p w14:paraId="16BA9D79" w14:textId="1037E627" w:rsidR="003D7454" w:rsidRDefault="003D7454" w:rsidP="008D4CA8">
      <w:pPr>
        <w:rPr>
          <w:sz w:val="24"/>
        </w:rPr>
      </w:pPr>
    </w:p>
    <w:p w14:paraId="209F0097" w14:textId="0A748C60" w:rsidR="008D4CA8" w:rsidRPr="00E44470" w:rsidRDefault="003D7454" w:rsidP="00E44470">
      <w:pPr>
        <w:spacing w:after="160" w:line="259" w:lineRule="auto"/>
        <w:ind w:left="0" w:firstLine="0"/>
        <w:jc w:val="left"/>
        <w:rPr>
          <w:sz w:val="24"/>
        </w:rPr>
      </w:pPr>
      <w:r>
        <w:rPr>
          <w:sz w:val="24"/>
        </w:rPr>
        <w:br w:type="page"/>
      </w:r>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proofErr w:type="spellStart"/>
      <w:r w:rsidR="00B27B10">
        <w:rPr>
          <w:color w:val="FF0000"/>
        </w:rPr>
        <w:t>xxxxxxxxxxxxxxxxxxxxxxxxxxxxxxxxxxxxxxxxxxxxxx</w:t>
      </w:r>
      <w:proofErr w:type="spellEnd"/>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lastRenderedPageBreak/>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w:t>
      </w:r>
      <w:proofErr w:type="gramStart"/>
      <w:r w:rsidRPr="00D7698A">
        <w:rPr>
          <w:rFonts w:eastAsia="Arial"/>
          <w:color w:val="auto"/>
          <w:sz w:val="23"/>
          <w:szCs w:val="23"/>
        </w:rPr>
        <w:t>.....</w:t>
      </w:r>
      <w:proofErr w:type="gramEnd"/>
      <w:r w:rsidRPr="00D7698A">
        <w:rPr>
          <w:rFonts w:eastAsia="Arial"/>
          <w:color w:val="auto"/>
          <w:sz w:val="23"/>
          <w:szCs w:val="23"/>
        </w:rPr>
        <w:t xml:space="preserve">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0"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0"/>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1CD194D1" w14:textId="603999D0" w:rsidR="00310816" w:rsidRPr="005010B9" w:rsidRDefault="00310816" w:rsidP="005010B9">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lastRenderedPageBreak/>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B27B10" w:rsidRDefault="00310816" w:rsidP="00310816">
      <w:pPr>
        <w:numPr>
          <w:ilvl w:val="1"/>
          <w:numId w:val="27"/>
        </w:numPr>
        <w:spacing w:before="120" w:after="120" w:line="276" w:lineRule="auto"/>
        <w:rPr>
          <w:bCs/>
          <w:iCs/>
          <w:color w:val="FF0000"/>
          <w:sz w:val="23"/>
          <w:szCs w:val="23"/>
        </w:rPr>
      </w:pPr>
      <w:r w:rsidRPr="00D7698A">
        <w:rPr>
          <w:color w:val="auto"/>
          <w:sz w:val="23"/>
          <w:szCs w:val="23"/>
        </w:rPr>
        <w:t xml:space="preserve">As despesas decorrentes da execução do presente contrato correrão por conta de dotação orçamentária própria, constante no orçamento vigente, de acordo com a classificação </w:t>
      </w:r>
      <w:r w:rsidRPr="00B27B10">
        <w:rPr>
          <w:color w:val="FF0000"/>
          <w:sz w:val="23"/>
          <w:szCs w:val="23"/>
        </w:rPr>
        <w:t>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SEXTA – PUBLICAÇÃO</w:t>
      </w:r>
    </w:p>
    <w:p w14:paraId="3548C30B" w14:textId="49753A60" w:rsidR="00CD0585" w:rsidRPr="005010B9" w:rsidRDefault="00310816" w:rsidP="00CD0585">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616B3FE5" w14:textId="77777777" w:rsidR="00CD0585" w:rsidRPr="00293F5E" w:rsidRDefault="00CD0585" w:rsidP="00CD0585">
      <w:pPr>
        <w:pStyle w:val="Nivel01Titulo"/>
        <w:ind w:left="0" w:firstLine="0"/>
        <w:rPr>
          <w:rFonts w:ascii="Times New Roman" w:hAnsi="Times New Roman"/>
          <w:b w:val="0"/>
          <w:bCs w:val="0"/>
          <w:color w:val="auto"/>
          <w:sz w:val="24"/>
          <w:szCs w:val="24"/>
        </w:rPr>
      </w:pPr>
      <w:r w:rsidRPr="00293F5E">
        <w:rPr>
          <w:rStyle w:val="Forte"/>
          <w:rFonts w:ascii="Times New Roman" w:hAnsi="Times New Roman"/>
          <w:b/>
          <w:bCs/>
          <w:color w:val="auto"/>
          <w:sz w:val="24"/>
          <w:szCs w:val="24"/>
        </w:rPr>
        <w:lastRenderedPageBreak/>
        <w:t>CLÁUSULA DÉCIMA SEXTA – DAS PRERROGATIVAS DA ADMINISTRAÇÃO PÚBLICA</w:t>
      </w:r>
    </w:p>
    <w:p w14:paraId="6A7F10CD" w14:textId="77777777" w:rsidR="00CD0585" w:rsidRPr="00293F5E" w:rsidRDefault="00CD0585" w:rsidP="00CD0585">
      <w:pPr>
        <w:pStyle w:val="Nivel01Titulo"/>
        <w:numPr>
          <w:ilvl w:val="1"/>
          <w:numId w:val="9"/>
        </w:numPr>
        <w:spacing w:before="0"/>
        <w:rPr>
          <w:rFonts w:ascii="Times New Roman" w:hAnsi="Times New Roman"/>
          <w:b w:val="0"/>
          <w:bCs w:val="0"/>
          <w:color w:val="auto"/>
          <w:sz w:val="24"/>
          <w:szCs w:val="24"/>
        </w:rPr>
      </w:pPr>
      <w:r w:rsidRPr="00293F5E">
        <w:rPr>
          <w:rFonts w:ascii="Times New Roman" w:hAnsi="Times New Roman"/>
          <w:b w:val="0"/>
          <w:bCs w:val="0"/>
          <w:color w:val="auto"/>
          <w:sz w:val="24"/>
          <w:szCs w:val="24"/>
        </w:rPr>
        <w:t>Nos termos do Art. 104 da Lei Federal nº 14.133, de 1º de abril de 2021, a Administração Pública contratante detém as prerrogativas de:</w:t>
      </w:r>
    </w:p>
    <w:p w14:paraId="27B475CB"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Fiscalizar a execução do contrato</w:t>
      </w:r>
      <w:r w:rsidRPr="00293F5E">
        <w:rPr>
          <w:rFonts w:ascii="Times New Roman" w:hAnsi="Times New Roman"/>
          <w:b w:val="0"/>
          <w:bCs w:val="0"/>
          <w:color w:val="auto"/>
          <w:sz w:val="24"/>
          <w:szCs w:val="24"/>
        </w:rPr>
        <w:t>, podendo rejeitar, no todo ou em parte, obras, serviços ou bens executados em desacordo com as especificações contratadas;</w:t>
      </w:r>
    </w:p>
    <w:p w14:paraId="5117C71C"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Aplicar sanções administrativas</w:t>
      </w:r>
      <w:r w:rsidRPr="00293F5E">
        <w:rPr>
          <w:rFonts w:ascii="Times New Roman" w:hAnsi="Times New Roman"/>
          <w:b w:val="0"/>
          <w:bCs w:val="0"/>
          <w:color w:val="auto"/>
          <w:sz w:val="24"/>
          <w:szCs w:val="24"/>
        </w:rPr>
        <w:t xml:space="preserve"> em caso de inadimplemento total ou parcial das obrigações contratuais, nos limites estabelecidos em lei e neste contrato;</w:t>
      </w:r>
    </w:p>
    <w:p w14:paraId="183E5943"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Modificar unilateralmente o contrato</w:t>
      </w:r>
      <w:r w:rsidRPr="00293F5E">
        <w:rPr>
          <w:rFonts w:ascii="Times New Roman" w:hAnsi="Times New Roman"/>
          <w:b w:val="0"/>
          <w:bCs w:val="0"/>
          <w:color w:val="auto"/>
          <w:sz w:val="24"/>
          <w:szCs w:val="24"/>
        </w:rPr>
        <w:t>, nos casos previstos em lei, especialmente para melhor adequação às finalidades de interesse público, respeitados os direitos do contratado quanto à recomposição do equilíbrio econômico-financeiro, quando cabível;</w:t>
      </w:r>
    </w:p>
    <w:p w14:paraId="2AF31BE2"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Rescindir unilateralmente o contrato</w:t>
      </w:r>
      <w:r w:rsidRPr="00293F5E">
        <w:rPr>
          <w:rFonts w:ascii="Times New Roman" w:hAnsi="Times New Roman"/>
          <w:b w:val="0"/>
          <w:bCs w:val="0"/>
          <w:color w:val="auto"/>
          <w:sz w:val="24"/>
          <w:szCs w:val="24"/>
        </w:rPr>
        <w:t>, nos casos permitidos em lei, mediante notificação prévia e assegurado o contraditório e a ampla defesa;</w:t>
      </w:r>
    </w:p>
    <w:p w14:paraId="4B817DF3"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Ocupar provisoriamente bens móveis, imóveis, pessoal e serviços vinculados ao objeto do contrato</w:t>
      </w:r>
      <w:r w:rsidRPr="00293F5E">
        <w:rPr>
          <w:rFonts w:ascii="Times New Roman" w:hAnsi="Times New Roman"/>
          <w:b w:val="0"/>
          <w:bCs w:val="0"/>
          <w:color w:val="auto"/>
          <w:sz w:val="24"/>
          <w:szCs w:val="24"/>
        </w:rPr>
        <w:t>, em hipóteses de necessidade de acautelamento dos interesses públicos relevantes, conforme previsto na legislação aplicável;</w:t>
      </w:r>
    </w:p>
    <w:p w14:paraId="41C9ACBE"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Exigir o cumprimento das condições de habilitação durante toda a execução contratual</w:t>
      </w:r>
      <w:r w:rsidRPr="00293F5E">
        <w:rPr>
          <w:rFonts w:ascii="Times New Roman" w:hAnsi="Times New Roman"/>
          <w:b w:val="0"/>
          <w:bCs w:val="0"/>
          <w:color w:val="auto"/>
          <w:sz w:val="24"/>
          <w:szCs w:val="24"/>
        </w:rPr>
        <w:t>, bem como a manutenção das condições que ensejaram a contratação.</w:t>
      </w:r>
    </w:p>
    <w:p w14:paraId="20AB29B1" w14:textId="0E11FCBC" w:rsidR="00CD0585" w:rsidRPr="00CD0585" w:rsidRDefault="00CD0585" w:rsidP="00CD0585">
      <w:pPr>
        <w:pStyle w:val="Nivel01Titulo"/>
        <w:numPr>
          <w:ilvl w:val="1"/>
          <w:numId w:val="9"/>
        </w:numPr>
        <w:tabs>
          <w:tab w:val="clear" w:pos="567"/>
        </w:tabs>
        <w:spacing w:before="0"/>
        <w:rPr>
          <w:rFonts w:ascii="Times New Roman" w:hAnsi="Times New Roman"/>
          <w:b w:val="0"/>
          <w:bCs w:val="0"/>
          <w:color w:val="auto"/>
          <w:sz w:val="24"/>
          <w:szCs w:val="24"/>
        </w:rPr>
      </w:pPr>
      <w:r w:rsidRPr="00293F5E">
        <w:rPr>
          <w:rFonts w:ascii="Times New Roman" w:hAnsi="Times New Roman"/>
          <w:b w:val="0"/>
          <w:bCs w:val="0"/>
          <w:color w:val="auto"/>
          <w:sz w:val="24"/>
          <w:szCs w:val="24"/>
        </w:rPr>
        <w:t>Parágrafo único. O exercício das prerrogativas acima elencadas observará os princípios da legalidade, impessoalidade, moralidade, publicidade, eficiência, razoabilidade, proporcionalidade, contraditório e ampla defesa, conforme disposto na Constituição Federal e na legislação infraconstitucional pertinente.</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w:t>
      </w:r>
      <w:r w:rsidR="00C96FA2">
        <w:rPr>
          <w:color w:val="auto"/>
          <w:sz w:val="23"/>
          <w:szCs w:val="23"/>
        </w:rPr>
        <w:t>5</w:t>
      </w:r>
      <w:r w:rsidRPr="00D7698A">
        <w:rPr>
          <w:color w:val="auto"/>
          <w:sz w:val="23"/>
          <w:szCs w:val="23"/>
        </w:rPr>
        <w:t xml:space="preserve">. </w:t>
      </w:r>
    </w:p>
    <w:p w14:paraId="063043A4" w14:textId="00A313B2" w:rsidR="00310816" w:rsidRPr="00D7698A" w:rsidRDefault="00310816" w:rsidP="005010B9">
      <w:pPr>
        <w:spacing w:after="79"/>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lastRenderedPageBreak/>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8"/>
      <w:headerReference w:type="default" r:id="rId9"/>
      <w:footerReference w:type="default" r:id="rId10"/>
      <w:headerReference w:type="first" r:id="rId11"/>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08D0" w14:textId="77777777" w:rsidR="002B6F2D" w:rsidRDefault="002B6F2D">
      <w:pPr>
        <w:spacing w:after="0" w:line="240" w:lineRule="auto"/>
      </w:pPr>
      <w:r>
        <w:separator/>
      </w:r>
    </w:p>
  </w:endnote>
  <w:endnote w:type="continuationSeparator" w:id="0">
    <w:p w14:paraId="66FB6358" w14:textId="77777777" w:rsidR="002B6F2D" w:rsidRDefault="002B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FD5D" w14:textId="77777777" w:rsidR="002B6F2D" w:rsidRDefault="002B6F2D">
      <w:pPr>
        <w:spacing w:after="0" w:line="259" w:lineRule="auto"/>
        <w:ind w:left="0" w:firstLine="0"/>
        <w:jc w:val="left"/>
      </w:pPr>
      <w:r>
        <w:separator/>
      </w:r>
    </w:p>
  </w:footnote>
  <w:footnote w:type="continuationSeparator" w:id="0">
    <w:p w14:paraId="351234B1" w14:textId="77777777" w:rsidR="002B6F2D" w:rsidRDefault="002B6F2D">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E3327E"/>
    <w:multiLevelType w:val="multilevel"/>
    <w:tmpl w:val="B3FA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745BA"/>
    <w:multiLevelType w:val="hybridMultilevel"/>
    <w:tmpl w:val="6A909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610693"/>
    <w:multiLevelType w:val="multilevel"/>
    <w:tmpl w:val="D3A4F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C05231"/>
    <w:multiLevelType w:val="hybridMultilevel"/>
    <w:tmpl w:val="98A6A572"/>
    <w:lvl w:ilvl="0" w:tplc="04160001">
      <w:start w:val="5"/>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BC3422"/>
    <w:multiLevelType w:val="multilevel"/>
    <w:tmpl w:val="87E28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8"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E206E"/>
    <w:multiLevelType w:val="multilevel"/>
    <w:tmpl w:val="B888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07C58"/>
    <w:multiLevelType w:val="multilevel"/>
    <w:tmpl w:val="1C08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6113213"/>
    <w:multiLevelType w:val="multilevel"/>
    <w:tmpl w:val="7A0A4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16cid:durableId="2097288262">
    <w:abstractNumId w:val="5"/>
  </w:num>
  <w:num w:numId="2" w16cid:durableId="418597731">
    <w:abstractNumId w:val="12"/>
  </w:num>
  <w:num w:numId="3" w16cid:durableId="1403944152">
    <w:abstractNumId w:val="25"/>
  </w:num>
  <w:num w:numId="4" w16cid:durableId="1142579745">
    <w:abstractNumId w:val="27"/>
  </w:num>
  <w:num w:numId="5" w16cid:durableId="1946039902">
    <w:abstractNumId w:val="10"/>
  </w:num>
  <w:num w:numId="6" w16cid:durableId="383412740">
    <w:abstractNumId w:val="11"/>
  </w:num>
  <w:num w:numId="7" w16cid:durableId="2059740705">
    <w:abstractNumId w:val="26"/>
  </w:num>
  <w:num w:numId="8" w16cid:durableId="67118324">
    <w:abstractNumId w:val="30"/>
  </w:num>
  <w:num w:numId="9" w16cid:durableId="461579668">
    <w:abstractNumId w:val="24"/>
  </w:num>
  <w:num w:numId="10" w16cid:durableId="1530096223">
    <w:abstractNumId w:val="2"/>
  </w:num>
  <w:num w:numId="11" w16cid:durableId="2142067062">
    <w:abstractNumId w:val="16"/>
  </w:num>
  <w:num w:numId="12" w16cid:durableId="1385645279">
    <w:abstractNumId w:val="21"/>
  </w:num>
  <w:num w:numId="13" w16cid:durableId="1490906762">
    <w:abstractNumId w:val="33"/>
  </w:num>
  <w:num w:numId="14" w16cid:durableId="1515027260">
    <w:abstractNumId w:val="1"/>
  </w:num>
  <w:num w:numId="15" w16cid:durableId="1825391905">
    <w:abstractNumId w:val="3"/>
  </w:num>
  <w:num w:numId="16" w16cid:durableId="1537738158">
    <w:abstractNumId w:val="6"/>
  </w:num>
  <w:num w:numId="17" w16cid:durableId="1441678470">
    <w:abstractNumId w:val="18"/>
  </w:num>
  <w:num w:numId="18" w16cid:durableId="440029573">
    <w:abstractNumId w:val="22"/>
  </w:num>
  <w:num w:numId="19" w16cid:durableId="275217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8413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855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096929">
    <w:abstractNumId w:val="17"/>
  </w:num>
  <w:num w:numId="23" w16cid:durableId="1592086735">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8463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464577">
    <w:abstractNumId w:val="32"/>
  </w:num>
  <w:num w:numId="26" w16cid:durableId="1186555068">
    <w:abstractNumId w:val="29"/>
  </w:num>
  <w:num w:numId="27" w16cid:durableId="513374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485044">
    <w:abstractNumId w:val="23"/>
  </w:num>
  <w:num w:numId="29" w16cid:durableId="1881897325">
    <w:abstractNumId w:val="4"/>
  </w:num>
  <w:num w:numId="30" w16cid:durableId="1930498413">
    <w:abstractNumId w:val="34"/>
  </w:num>
  <w:num w:numId="31" w16cid:durableId="1462919680">
    <w:abstractNumId w:val="7"/>
    <w:lvlOverride w:ilvl="0"/>
    <w:lvlOverride w:ilvl="1"/>
    <w:lvlOverride w:ilvl="2"/>
    <w:lvlOverride w:ilvl="3"/>
    <w:lvlOverride w:ilvl="4"/>
    <w:lvlOverride w:ilvl="5"/>
    <w:lvlOverride w:ilvl="6"/>
    <w:lvlOverride w:ilvl="7"/>
    <w:lvlOverride w:ilvl="8"/>
  </w:num>
  <w:num w:numId="32" w16cid:durableId="1611736591">
    <w:abstractNumId w:val="15"/>
    <w:lvlOverride w:ilvl="0"/>
    <w:lvlOverride w:ilvl="1"/>
    <w:lvlOverride w:ilvl="2"/>
    <w:lvlOverride w:ilvl="3"/>
    <w:lvlOverride w:ilvl="4"/>
    <w:lvlOverride w:ilvl="5"/>
    <w:lvlOverride w:ilvl="6"/>
    <w:lvlOverride w:ilvl="7"/>
    <w:lvlOverride w:ilvl="8"/>
  </w:num>
  <w:num w:numId="33" w16cid:durableId="1889486630">
    <w:abstractNumId w:val="20"/>
    <w:lvlOverride w:ilvl="0"/>
    <w:lvlOverride w:ilvl="1"/>
    <w:lvlOverride w:ilvl="2"/>
    <w:lvlOverride w:ilvl="3"/>
    <w:lvlOverride w:ilvl="4"/>
    <w:lvlOverride w:ilvl="5"/>
    <w:lvlOverride w:ilvl="6"/>
    <w:lvlOverride w:ilvl="7"/>
    <w:lvlOverride w:ilvl="8"/>
  </w:num>
  <w:num w:numId="34" w16cid:durableId="400446243">
    <w:abstractNumId w:val="13"/>
    <w:lvlOverride w:ilvl="0"/>
    <w:lvlOverride w:ilvl="1"/>
    <w:lvlOverride w:ilvl="2"/>
    <w:lvlOverride w:ilvl="3"/>
    <w:lvlOverride w:ilvl="4"/>
    <w:lvlOverride w:ilvl="5"/>
    <w:lvlOverride w:ilvl="6"/>
    <w:lvlOverride w:ilvl="7"/>
    <w:lvlOverride w:ilvl="8"/>
  </w:num>
  <w:num w:numId="35" w16cid:durableId="1864592422">
    <w:abstractNumId w:val="9"/>
    <w:lvlOverride w:ilvl="0"/>
    <w:lvlOverride w:ilvl="1"/>
    <w:lvlOverride w:ilvl="2"/>
    <w:lvlOverride w:ilvl="3"/>
    <w:lvlOverride w:ilvl="4"/>
    <w:lvlOverride w:ilvl="5"/>
    <w:lvlOverride w:ilvl="6"/>
    <w:lvlOverride w:ilvl="7"/>
    <w:lvlOverride w:ilvl="8"/>
  </w:num>
  <w:num w:numId="36" w16cid:durableId="1675844088">
    <w:abstractNumId w:val="0"/>
    <w:lvlOverride w:ilvl="0"/>
    <w:lvlOverride w:ilvl="1"/>
    <w:lvlOverride w:ilvl="2"/>
    <w:lvlOverride w:ilvl="3"/>
    <w:lvlOverride w:ilvl="4"/>
    <w:lvlOverride w:ilvl="5"/>
    <w:lvlOverride w:ilvl="6"/>
    <w:lvlOverride w:ilvl="7"/>
    <w:lvlOverride w:ilvl="8"/>
  </w:num>
  <w:num w:numId="37" w16cid:durableId="148324129">
    <w:abstractNumId w:val="19"/>
    <w:lvlOverride w:ilvl="0"/>
    <w:lvlOverride w:ilvl="1"/>
    <w:lvlOverride w:ilvl="2"/>
    <w:lvlOverride w:ilvl="3"/>
    <w:lvlOverride w:ilvl="4"/>
    <w:lvlOverride w:ilvl="5"/>
    <w:lvlOverride w:ilvl="6"/>
    <w:lvlOverride w:ilvl="7"/>
    <w:lvlOverride w:ilvl="8"/>
  </w:num>
  <w:num w:numId="38" w16cid:durableId="1508446831">
    <w:abstractNumId w:val="31"/>
    <w:lvlOverride w:ilvl="0"/>
    <w:lvlOverride w:ilvl="1"/>
    <w:lvlOverride w:ilvl="2"/>
    <w:lvlOverride w:ilvl="3"/>
    <w:lvlOverride w:ilvl="4"/>
    <w:lvlOverride w:ilvl="5"/>
    <w:lvlOverride w:ilvl="6"/>
    <w:lvlOverride w:ilvl="7"/>
    <w:lvlOverride w:ilvl="8"/>
  </w:num>
  <w:num w:numId="39" w16cid:durableId="9413409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F0FF7"/>
    <w:rsid w:val="0015160D"/>
    <w:rsid w:val="00151756"/>
    <w:rsid w:val="001568F3"/>
    <w:rsid w:val="00195F7B"/>
    <w:rsid w:val="001B1AEE"/>
    <w:rsid w:val="001B1B70"/>
    <w:rsid w:val="001E5701"/>
    <w:rsid w:val="00213755"/>
    <w:rsid w:val="002611DB"/>
    <w:rsid w:val="0026524D"/>
    <w:rsid w:val="0028101A"/>
    <w:rsid w:val="002B6F2D"/>
    <w:rsid w:val="002C6427"/>
    <w:rsid w:val="002D1739"/>
    <w:rsid w:val="002F5FDE"/>
    <w:rsid w:val="00301DA2"/>
    <w:rsid w:val="00310816"/>
    <w:rsid w:val="003271DE"/>
    <w:rsid w:val="00350744"/>
    <w:rsid w:val="003560F2"/>
    <w:rsid w:val="00372C28"/>
    <w:rsid w:val="00395928"/>
    <w:rsid w:val="003C033C"/>
    <w:rsid w:val="003D2818"/>
    <w:rsid w:val="003D7454"/>
    <w:rsid w:val="003F128D"/>
    <w:rsid w:val="00421122"/>
    <w:rsid w:val="0047476B"/>
    <w:rsid w:val="004A024A"/>
    <w:rsid w:val="004A38BF"/>
    <w:rsid w:val="004A7760"/>
    <w:rsid w:val="00500286"/>
    <w:rsid w:val="005010B9"/>
    <w:rsid w:val="00510448"/>
    <w:rsid w:val="00517E5F"/>
    <w:rsid w:val="00521123"/>
    <w:rsid w:val="00542846"/>
    <w:rsid w:val="00543829"/>
    <w:rsid w:val="00552071"/>
    <w:rsid w:val="00590697"/>
    <w:rsid w:val="005A30E5"/>
    <w:rsid w:val="005F6F73"/>
    <w:rsid w:val="006026EB"/>
    <w:rsid w:val="006055C7"/>
    <w:rsid w:val="0061245E"/>
    <w:rsid w:val="00682D3D"/>
    <w:rsid w:val="00693762"/>
    <w:rsid w:val="006A3480"/>
    <w:rsid w:val="006B2CDD"/>
    <w:rsid w:val="006C4AD1"/>
    <w:rsid w:val="006E0355"/>
    <w:rsid w:val="006E3276"/>
    <w:rsid w:val="006F0B72"/>
    <w:rsid w:val="00720DFC"/>
    <w:rsid w:val="00731594"/>
    <w:rsid w:val="007707BB"/>
    <w:rsid w:val="00772BDE"/>
    <w:rsid w:val="007D0FBD"/>
    <w:rsid w:val="00834E15"/>
    <w:rsid w:val="00850A26"/>
    <w:rsid w:val="00883266"/>
    <w:rsid w:val="008D4CA8"/>
    <w:rsid w:val="008D54D2"/>
    <w:rsid w:val="008E2A7B"/>
    <w:rsid w:val="009646B5"/>
    <w:rsid w:val="00983C85"/>
    <w:rsid w:val="00990585"/>
    <w:rsid w:val="009B7D4B"/>
    <w:rsid w:val="009B7FD9"/>
    <w:rsid w:val="009D13B9"/>
    <w:rsid w:val="009D17B9"/>
    <w:rsid w:val="009E7727"/>
    <w:rsid w:val="00A14E9F"/>
    <w:rsid w:val="00A37D8A"/>
    <w:rsid w:val="00A841B9"/>
    <w:rsid w:val="00AB36EF"/>
    <w:rsid w:val="00AB7686"/>
    <w:rsid w:val="00AC4C06"/>
    <w:rsid w:val="00B10DBC"/>
    <w:rsid w:val="00B27B10"/>
    <w:rsid w:val="00B53724"/>
    <w:rsid w:val="00B650EF"/>
    <w:rsid w:val="00BA1F0A"/>
    <w:rsid w:val="00BC657C"/>
    <w:rsid w:val="00BD6499"/>
    <w:rsid w:val="00BE68B3"/>
    <w:rsid w:val="00BF3638"/>
    <w:rsid w:val="00C15FC4"/>
    <w:rsid w:val="00C34B45"/>
    <w:rsid w:val="00C75BC4"/>
    <w:rsid w:val="00C96FA2"/>
    <w:rsid w:val="00CC53CD"/>
    <w:rsid w:val="00CD0585"/>
    <w:rsid w:val="00CD05CB"/>
    <w:rsid w:val="00CF539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572088623">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01009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36E0-1992-4CD7-AD3C-CFE9F69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8730</Words>
  <Characters>47146</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8</cp:revision>
  <cp:lastPrinted>2024-11-27T13:32:00Z</cp:lastPrinted>
  <dcterms:created xsi:type="dcterms:W3CDTF">2025-01-08T16:41:00Z</dcterms:created>
  <dcterms:modified xsi:type="dcterms:W3CDTF">2025-08-13T15:52:00Z</dcterms:modified>
</cp:coreProperties>
</file>