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D51AF" w14:textId="77777777" w:rsidR="00090AFC" w:rsidRDefault="00090AFC" w:rsidP="00090AFC">
      <w:pPr>
        <w:pStyle w:val="Ttulo1"/>
        <w:jc w:val="center"/>
        <w:rPr>
          <w:rFonts w:ascii="Arial" w:hAnsi="Arial" w:cs="Arial"/>
          <w:color w:val="000000"/>
          <w:sz w:val="24"/>
          <w:szCs w:val="24"/>
        </w:rPr>
      </w:pPr>
      <w:r>
        <w:rPr>
          <w:rFonts w:ascii="Arial" w:hAnsi="Arial" w:cs="Arial"/>
          <w:color w:val="000000"/>
          <w:sz w:val="24"/>
          <w:szCs w:val="24"/>
        </w:rPr>
        <w:t>TERMO DE REFERÊNCIA 28/2023</w:t>
      </w:r>
    </w:p>
    <w:p w14:paraId="2CD36DC2"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 Informações básicas</w:t>
      </w:r>
    </w:p>
    <w:p w14:paraId="46267462" w14:textId="77777777" w:rsidR="00090AFC" w:rsidRDefault="00090AFC" w:rsidP="00090AFC">
      <w:pPr>
        <w:pStyle w:val="NormalWeb"/>
        <w:rPr>
          <w:rFonts w:ascii="Arial" w:hAnsi="Arial" w:cs="Arial"/>
          <w:color w:val="000000"/>
        </w:rPr>
      </w:pPr>
      <w:r>
        <w:rPr>
          <w:rFonts w:ascii="Arial" w:hAnsi="Arial" w:cs="Arial"/>
          <w:b/>
          <w:bCs/>
          <w:color w:val="000000"/>
        </w:rPr>
        <w:t>Órgão:</w:t>
      </w:r>
      <w:r>
        <w:rPr>
          <w:rFonts w:ascii="Arial" w:hAnsi="Arial" w:cs="Arial"/>
          <w:color w:val="000000"/>
        </w:rPr>
        <w:t> CÂMARA MUNICIPAL DE LIMA DUARTE (20.434.122/0001-01)</w:t>
      </w:r>
    </w:p>
    <w:p w14:paraId="4C4BA353" w14:textId="77777777" w:rsidR="00090AFC" w:rsidRDefault="00090AFC" w:rsidP="00090AFC">
      <w:pPr>
        <w:pStyle w:val="NormalWeb"/>
        <w:rPr>
          <w:rFonts w:ascii="Arial" w:hAnsi="Arial" w:cs="Arial"/>
          <w:color w:val="000000"/>
        </w:rPr>
      </w:pPr>
      <w:r>
        <w:rPr>
          <w:rFonts w:ascii="Arial" w:hAnsi="Arial" w:cs="Arial"/>
          <w:b/>
          <w:bCs/>
          <w:color w:val="000000"/>
        </w:rPr>
        <w:t>Nº do processo:</w:t>
      </w:r>
      <w:r>
        <w:rPr>
          <w:rFonts w:ascii="Arial" w:hAnsi="Arial" w:cs="Arial"/>
          <w:color w:val="000000"/>
        </w:rPr>
        <w:t> 28/2023</w:t>
      </w:r>
    </w:p>
    <w:p w14:paraId="0CC58B2F" w14:textId="77777777" w:rsidR="00090AFC" w:rsidRDefault="00090AFC" w:rsidP="00090AFC">
      <w:pPr>
        <w:pStyle w:val="NormalWeb"/>
        <w:rPr>
          <w:rFonts w:ascii="Arial" w:hAnsi="Arial" w:cs="Arial"/>
          <w:color w:val="000000"/>
        </w:rPr>
      </w:pPr>
      <w:r>
        <w:rPr>
          <w:rFonts w:ascii="Arial" w:hAnsi="Arial" w:cs="Arial"/>
          <w:b/>
          <w:bCs/>
          <w:color w:val="000000"/>
        </w:rPr>
        <w:t>Categoria do TR:</w:t>
      </w:r>
      <w:r>
        <w:rPr>
          <w:rFonts w:ascii="Arial" w:hAnsi="Arial" w:cs="Arial"/>
          <w:color w:val="000000"/>
        </w:rPr>
        <w:t> Aquisição de materiais de consumo e/ou permanente</w:t>
      </w:r>
    </w:p>
    <w:p w14:paraId="1179505C" w14:textId="77777777" w:rsidR="00090AFC" w:rsidRDefault="00090AFC" w:rsidP="00090AFC">
      <w:pPr>
        <w:rPr>
          <w:rFonts w:ascii="Times New Roman" w:hAnsi="Times New Roman" w:cs="Times New Roman"/>
        </w:rPr>
      </w:pPr>
      <w:r>
        <w:rPr>
          <w:rFonts w:ascii="Arial" w:hAnsi="Arial" w:cs="Arial"/>
          <w:color w:val="000000"/>
        </w:rPr>
        <w:br/>
      </w:r>
    </w:p>
    <w:p w14:paraId="760C9B6E"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2. Definição do objeto</w:t>
      </w:r>
    </w:p>
    <w:p w14:paraId="5CB3CC23" w14:textId="77777777" w:rsidR="00090AFC" w:rsidRDefault="00090AFC" w:rsidP="00090AFC">
      <w:pPr>
        <w:pStyle w:val="NormalWeb"/>
        <w:jc w:val="both"/>
        <w:rPr>
          <w:rFonts w:ascii="Arial" w:hAnsi="Arial" w:cs="Arial"/>
          <w:color w:val="000000"/>
        </w:rPr>
      </w:pPr>
      <w:r>
        <w:rPr>
          <w:rFonts w:ascii="Arial" w:hAnsi="Arial" w:cs="Arial"/>
          <w:color w:val="000000"/>
        </w:rPr>
        <w:t>2.1. Contratação de empresa para fornecimento de artefatos de inox e vidro, conforme especificações descritas neste Termo de Referência.</w:t>
      </w:r>
    </w:p>
    <w:p w14:paraId="78AB3A3F" w14:textId="77777777" w:rsidR="00090AFC" w:rsidRDefault="00090AFC" w:rsidP="00090AFC">
      <w:pPr>
        <w:spacing w:before="100" w:beforeAutospacing="1" w:after="240"/>
        <w:jc w:val="both"/>
        <w:rPr>
          <w:rFonts w:ascii="Arial" w:hAnsi="Arial" w:cs="Arial"/>
          <w:color w:val="000000"/>
        </w:rPr>
      </w:pPr>
      <w:r>
        <w:rPr>
          <w:color w:val="000000"/>
        </w:rPr>
        <w:t>2.2. O objeto desta contratação não se enquadra como sendo bem de luxo, conforme Resolução nº 11/23.</w:t>
      </w:r>
    </w:p>
    <w:p w14:paraId="5BE6736D" w14:textId="77777777" w:rsidR="00090AFC" w:rsidRDefault="00090AFC" w:rsidP="00090AFC">
      <w:pPr>
        <w:pStyle w:val="NormalWeb"/>
        <w:jc w:val="both"/>
        <w:rPr>
          <w:rFonts w:ascii="Arial" w:hAnsi="Arial" w:cs="Arial"/>
          <w:color w:val="000000"/>
        </w:rPr>
      </w:pPr>
      <w:r>
        <w:rPr>
          <w:rFonts w:ascii="Arial" w:hAnsi="Arial" w:cs="Arial"/>
          <w:color w:val="000000"/>
        </w:rPr>
        <w:t> </w:t>
      </w:r>
    </w:p>
    <w:p w14:paraId="32E71635" w14:textId="77777777" w:rsidR="00090AFC" w:rsidRDefault="00090AFC" w:rsidP="00090AFC">
      <w:pPr>
        <w:spacing w:before="100" w:beforeAutospacing="1" w:after="240"/>
        <w:jc w:val="both"/>
        <w:rPr>
          <w:rFonts w:ascii="Arial" w:hAnsi="Arial" w:cs="Arial"/>
          <w:color w:val="000000"/>
        </w:rPr>
      </w:pPr>
      <w:r>
        <w:rPr>
          <w:color w:val="000000"/>
        </w:rPr>
        <w:t>2.3. O contrato ou outro instrumento hábil que o substitua oferece maior detalhamento das regras que serão aplicadas em relação à vigência da contratação.</w:t>
      </w:r>
    </w:p>
    <w:tbl>
      <w:tblPr>
        <w:tblW w:w="9099"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5197"/>
        <w:gridCol w:w="1417"/>
        <w:gridCol w:w="1878"/>
      </w:tblGrid>
      <w:tr w:rsidR="00090AFC" w14:paraId="73A74206" w14:textId="77777777" w:rsidTr="00090AFC">
        <w:trPr>
          <w:trHeight w:val="330"/>
          <w:tblCellSpacing w:w="15" w:type="dxa"/>
        </w:trPr>
        <w:tc>
          <w:tcPr>
            <w:tcW w:w="5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4BC186" w14:textId="77777777" w:rsidR="00090AFC" w:rsidRDefault="00090AFC">
            <w:pPr>
              <w:spacing w:before="100" w:beforeAutospacing="1"/>
              <w:jc w:val="center"/>
              <w:rPr>
                <w:rFonts w:ascii="Times New Roman" w:hAnsi="Times New Roman" w:cs="Times New Roman"/>
              </w:rPr>
            </w:pPr>
            <w:r>
              <w:rPr>
                <w:rStyle w:val="Forte"/>
              </w:rPr>
              <w:t>Item</w:t>
            </w:r>
          </w:p>
        </w:tc>
        <w:tc>
          <w:tcPr>
            <w:tcW w:w="51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C1C75" w14:textId="77777777" w:rsidR="00090AFC" w:rsidRDefault="00090AFC">
            <w:pPr>
              <w:spacing w:before="100" w:beforeAutospacing="1"/>
              <w:jc w:val="center"/>
            </w:pPr>
            <w:r>
              <w:rPr>
                <w:rStyle w:val="Forte"/>
              </w:rPr>
              <w:t>Especificação</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EC61C3" w14:textId="77777777" w:rsidR="00090AFC" w:rsidRDefault="00090AFC">
            <w:pPr>
              <w:spacing w:before="100" w:beforeAutospacing="1"/>
              <w:jc w:val="center"/>
            </w:pPr>
            <w:r>
              <w:rPr>
                <w:rStyle w:val="Forte"/>
              </w:rPr>
              <w:t>Unidade</w:t>
            </w:r>
          </w:p>
        </w:tc>
        <w:tc>
          <w:tcPr>
            <w:tcW w:w="18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F4498" w14:textId="77777777" w:rsidR="00090AFC" w:rsidRDefault="00090AFC">
            <w:pPr>
              <w:spacing w:before="100" w:beforeAutospacing="1"/>
              <w:jc w:val="center"/>
            </w:pPr>
            <w:r>
              <w:rPr>
                <w:rStyle w:val="Forte"/>
              </w:rPr>
              <w:t>Quantidade</w:t>
            </w:r>
          </w:p>
        </w:tc>
      </w:tr>
      <w:tr w:rsidR="00090AFC" w14:paraId="09BEBF8D" w14:textId="77777777" w:rsidTr="00090AFC">
        <w:trPr>
          <w:trHeight w:val="330"/>
          <w:tblCellSpacing w:w="15" w:type="dxa"/>
        </w:trPr>
        <w:tc>
          <w:tcPr>
            <w:tcW w:w="5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9CD2F8" w14:textId="77777777" w:rsidR="00090AFC" w:rsidRDefault="00090AFC">
            <w:pPr>
              <w:spacing w:before="100" w:beforeAutospacing="1"/>
              <w:jc w:val="center"/>
            </w:pPr>
            <w:r>
              <w:rPr>
                <w:rStyle w:val="Forte"/>
              </w:rPr>
              <w:t>1</w:t>
            </w:r>
          </w:p>
        </w:tc>
        <w:tc>
          <w:tcPr>
            <w:tcW w:w="51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6586D" w14:textId="77777777" w:rsidR="00090AFC" w:rsidRDefault="00090AFC">
            <w:pPr>
              <w:spacing w:before="100" w:beforeAutospacing="1"/>
              <w:jc w:val="both"/>
            </w:pPr>
            <w:r>
              <w:t>Placa de inox, tamanho mínimo 15cm X 10cm, em estojo aveludado, contendo no máximo 1.500 caracteres, a serem gravados quando da apresentação do texto e arte gráfica ao fornecedor. (Modelo anexo), para serem utilizadas entre os meses de junho a dezembro de 2023.</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8B0977" w14:textId="77777777" w:rsidR="00090AFC" w:rsidRDefault="00090AFC">
            <w:pPr>
              <w:spacing w:before="100" w:beforeAutospacing="1"/>
              <w:jc w:val="center"/>
            </w:pPr>
            <w:r>
              <w:t>Unidade</w:t>
            </w:r>
          </w:p>
        </w:tc>
        <w:tc>
          <w:tcPr>
            <w:tcW w:w="18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6F917" w14:textId="77777777" w:rsidR="00090AFC" w:rsidRDefault="00090AFC">
            <w:pPr>
              <w:spacing w:before="100" w:beforeAutospacing="1"/>
              <w:jc w:val="center"/>
            </w:pPr>
            <w:r>
              <w:t>260</w:t>
            </w:r>
          </w:p>
        </w:tc>
      </w:tr>
      <w:tr w:rsidR="00090AFC" w14:paraId="3051121D" w14:textId="77777777" w:rsidTr="00090AFC">
        <w:trPr>
          <w:trHeight w:val="330"/>
          <w:tblCellSpacing w:w="15" w:type="dxa"/>
        </w:trPr>
        <w:tc>
          <w:tcPr>
            <w:tcW w:w="5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C72FAE" w14:textId="77777777" w:rsidR="00090AFC" w:rsidRDefault="00090AFC">
            <w:pPr>
              <w:spacing w:before="100" w:beforeAutospacing="1"/>
              <w:jc w:val="center"/>
            </w:pPr>
            <w:r>
              <w:rPr>
                <w:rStyle w:val="Forte"/>
              </w:rPr>
              <w:t>2</w:t>
            </w:r>
          </w:p>
        </w:tc>
        <w:tc>
          <w:tcPr>
            <w:tcW w:w="51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D0D89" w14:textId="77777777" w:rsidR="00090AFC" w:rsidRDefault="00090AFC">
            <w:pPr>
              <w:spacing w:before="100" w:beforeAutospacing="1"/>
              <w:jc w:val="both"/>
            </w:pPr>
            <w:r>
              <w:t>Placa de inox, medindo 40 de largura x 30 cm de altura, contendo em cores o Brasão do Município e do Poder Legislativo, na qual deverá estar gravada a identificação “Secretaria Geral” (Modelo anexo)</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D2D31" w14:textId="77777777" w:rsidR="00090AFC" w:rsidRDefault="00090AFC">
            <w:pPr>
              <w:ind w:left="-461" w:firstLine="461"/>
              <w:jc w:val="center"/>
            </w:pPr>
            <w:r>
              <w:t>Unidade</w:t>
            </w:r>
          </w:p>
        </w:tc>
        <w:tc>
          <w:tcPr>
            <w:tcW w:w="18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3B8459" w14:textId="77777777" w:rsidR="00090AFC" w:rsidRDefault="00090AFC">
            <w:pPr>
              <w:spacing w:before="100" w:beforeAutospacing="1"/>
              <w:jc w:val="center"/>
            </w:pPr>
            <w:r>
              <w:t>01</w:t>
            </w:r>
          </w:p>
        </w:tc>
      </w:tr>
      <w:tr w:rsidR="00090AFC" w14:paraId="48ADC570" w14:textId="77777777" w:rsidTr="00090AFC">
        <w:trPr>
          <w:trHeight w:val="330"/>
          <w:tblCellSpacing w:w="15" w:type="dxa"/>
        </w:trPr>
        <w:tc>
          <w:tcPr>
            <w:tcW w:w="5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30BCD3" w14:textId="77777777" w:rsidR="00090AFC" w:rsidRDefault="00090AFC">
            <w:pPr>
              <w:spacing w:before="100" w:beforeAutospacing="1"/>
              <w:jc w:val="center"/>
            </w:pPr>
            <w:r>
              <w:rPr>
                <w:rStyle w:val="Forte"/>
              </w:rPr>
              <w:t>3</w:t>
            </w:r>
          </w:p>
        </w:tc>
        <w:tc>
          <w:tcPr>
            <w:tcW w:w="51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8BFC6" w14:textId="77777777" w:rsidR="00090AFC" w:rsidRDefault="00090AFC">
            <w:pPr>
              <w:spacing w:before="100" w:beforeAutospacing="1"/>
              <w:jc w:val="both"/>
            </w:pPr>
            <w:r>
              <w:t>Placa de inox, medindo 40 de largura x 10 cm de altura, contendo em cores o Brasão do Poder Legislativo, nas quais deverão estar gravadas as seguintes identificações “Almoxarifado”, “Arquivo”, “Sala de Reunião”, “Cozinha”, “Banheiro Masculino” e “Banheiro Feminino.” (Modelo anexo)</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1CF97" w14:textId="77777777" w:rsidR="00090AFC" w:rsidRDefault="00090AFC">
            <w:pPr>
              <w:spacing w:before="100" w:beforeAutospacing="1"/>
              <w:jc w:val="center"/>
            </w:pPr>
            <w:r>
              <w:t>Unidade</w:t>
            </w:r>
          </w:p>
        </w:tc>
        <w:tc>
          <w:tcPr>
            <w:tcW w:w="18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5CAB1" w14:textId="77777777" w:rsidR="00090AFC" w:rsidRDefault="00090AFC">
            <w:pPr>
              <w:spacing w:before="100" w:beforeAutospacing="1"/>
              <w:jc w:val="center"/>
            </w:pPr>
            <w:r>
              <w:t>05</w:t>
            </w:r>
          </w:p>
        </w:tc>
      </w:tr>
      <w:tr w:rsidR="00090AFC" w14:paraId="4AD6A037" w14:textId="77777777" w:rsidTr="00090AFC">
        <w:trPr>
          <w:trHeight w:val="330"/>
          <w:tblCellSpacing w:w="15" w:type="dxa"/>
        </w:trPr>
        <w:tc>
          <w:tcPr>
            <w:tcW w:w="5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C2B0F" w14:textId="77777777" w:rsidR="00090AFC" w:rsidRDefault="00090AFC">
            <w:pPr>
              <w:spacing w:before="100" w:beforeAutospacing="1"/>
              <w:jc w:val="center"/>
            </w:pPr>
            <w:r>
              <w:rPr>
                <w:rStyle w:val="Forte"/>
              </w:rPr>
              <w:t>4</w:t>
            </w:r>
          </w:p>
        </w:tc>
        <w:tc>
          <w:tcPr>
            <w:tcW w:w="51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8CC254" w14:textId="77777777" w:rsidR="00090AFC" w:rsidRDefault="00090AFC">
            <w:pPr>
              <w:spacing w:before="100" w:beforeAutospacing="1"/>
              <w:jc w:val="both"/>
            </w:pPr>
            <w:r>
              <w:t xml:space="preserve">Confecção de fotos em papel fotográfico, fotografia medindo 30cm X 20cm, nas cores preto e branco, com moldura em alumínio na cor prateada, medindo 35cm X </w:t>
            </w:r>
            <w:r>
              <w:lastRenderedPageBreak/>
              <w:t>25cm, com vidro incolor de 03mm, com Duratex de 03mm. </w:t>
            </w:r>
            <w:r>
              <w:rPr>
                <w:color w:val="000000"/>
                <w:shd w:val="clear" w:color="auto" w:fill="CED4D9"/>
              </w:rPr>
              <w:t>Contendo inscrições de nome e legislatura correspondentes a cada vereadora.</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7EF3A" w14:textId="77777777" w:rsidR="00090AFC" w:rsidRDefault="00090AFC">
            <w:pPr>
              <w:spacing w:before="100" w:beforeAutospacing="1"/>
              <w:jc w:val="center"/>
            </w:pPr>
            <w:r>
              <w:lastRenderedPageBreak/>
              <w:t>Unidade</w:t>
            </w:r>
          </w:p>
        </w:tc>
        <w:tc>
          <w:tcPr>
            <w:tcW w:w="18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714E53" w14:textId="77777777" w:rsidR="00090AFC" w:rsidRDefault="00090AFC">
            <w:pPr>
              <w:spacing w:before="100" w:beforeAutospacing="1"/>
              <w:jc w:val="center"/>
            </w:pPr>
            <w:r>
              <w:t>10</w:t>
            </w:r>
          </w:p>
        </w:tc>
      </w:tr>
      <w:tr w:rsidR="00090AFC" w14:paraId="596363DF" w14:textId="77777777" w:rsidTr="00090AFC">
        <w:trPr>
          <w:trHeight w:val="330"/>
          <w:tblCellSpacing w:w="15" w:type="dxa"/>
        </w:trPr>
        <w:tc>
          <w:tcPr>
            <w:tcW w:w="5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CD448F" w14:textId="77777777" w:rsidR="00090AFC" w:rsidRDefault="00090AFC">
            <w:pPr>
              <w:spacing w:before="100" w:beforeAutospacing="1"/>
              <w:jc w:val="center"/>
            </w:pPr>
            <w:r>
              <w:rPr>
                <w:rStyle w:val="Forte"/>
              </w:rPr>
              <w:t>5</w:t>
            </w:r>
          </w:p>
        </w:tc>
        <w:tc>
          <w:tcPr>
            <w:tcW w:w="51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CBEEFA" w14:textId="77777777" w:rsidR="00090AFC" w:rsidRDefault="00090AFC">
            <w:pPr>
              <w:spacing w:before="100" w:beforeAutospacing="1"/>
              <w:jc w:val="both"/>
            </w:pPr>
            <w:r>
              <w:t>Letras caixa com 20 cm de altura, largura proporcional, na fonte Arial Black, em aço galvanizado com pintura automotiva na cor lilás. (Modelo anexo)</w:t>
            </w:r>
          </w:p>
        </w:tc>
        <w:tc>
          <w:tcPr>
            <w:tcW w:w="13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BBC2B" w14:textId="77777777" w:rsidR="00090AFC" w:rsidRDefault="00090AFC">
            <w:pPr>
              <w:spacing w:before="100" w:beforeAutospacing="1"/>
              <w:jc w:val="center"/>
            </w:pPr>
            <w:r>
              <w:t>Unidade</w:t>
            </w:r>
          </w:p>
        </w:tc>
        <w:tc>
          <w:tcPr>
            <w:tcW w:w="18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8EA52B" w14:textId="77777777" w:rsidR="00090AFC" w:rsidRDefault="00090AFC">
            <w:pPr>
              <w:spacing w:before="100" w:beforeAutospacing="1"/>
              <w:jc w:val="center"/>
            </w:pPr>
            <w:r>
              <w:t>12</w:t>
            </w:r>
          </w:p>
        </w:tc>
      </w:tr>
    </w:tbl>
    <w:p w14:paraId="54FB4896" w14:textId="77777777" w:rsidR="00090AFC" w:rsidRDefault="00090AFC" w:rsidP="00090AFC">
      <w:pPr>
        <w:spacing w:after="240"/>
        <w:rPr>
          <w:rFonts w:ascii="Arial" w:hAnsi="Arial" w:cs="Arial"/>
          <w:color w:val="000000"/>
        </w:rPr>
      </w:pPr>
    </w:p>
    <w:p w14:paraId="471C95E2"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3. Valor estimado</w:t>
      </w:r>
    </w:p>
    <w:p w14:paraId="2EAECE74" w14:textId="77777777" w:rsidR="00090AFC" w:rsidRDefault="00090AFC" w:rsidP="00090AFC">
      <w:pPr>
        <w:pStyle w:val="NormalWeb"/>
        <w:jc w:val="both"/>
        <w:rPr>
          <w:rFonts w:ascii="Arial" w:hAnsi="Arial" w:cs="Arial"/>
          <w:color w:val="000000"/>
        </w:rPr>
      </w:pPr>
      <w:r>
        <w:rPr>
          <w:rFonts w:ascii="Arial" w:hAnsi="Arial" w:cs="Arial"/>
          <w:color w:val="000000"/>
        </w:rPr>
        <w:t>O valor estimado para a contratação que se pretende é de R$ 30.930,00 (trinta mil, novecentos e trinta reais). </w:t>
      </w:r>
    </w:p>
    <w:p w14:paraId="0332F955" w14:textId="77777777" w:rsidR="00090AFC" w:rsidRDefault="00090AFC" w:rsidP="00090AFC">
      <w:pPr>
        <w:spacing w:after="240"/>
        <w:rPr>
          <w:rFonts w:ascii="Arial" w:hAnsi="Arial" w:cs="Arial"/>
          <w:color w:val="000000"/>
        </w:rPr>
      </w:pPr>
    </w:p>
    <w:p w14:paraId="5593E667"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4. Cronograma físico-financeiro</w:t>
      </w:r>
    </w:p>
    <w:p w14:paraId="25FAE3ED" w14:textId="77777777" w:rsidR="00090AFC" w:rsidRDefault="00090AFC" w:rsidP="00090AFC">
      <w:pPr>
        <w:pStyle w:val="NormalWeb"/>
        <w:rPr>
          <w:rFonts w:ascii="Arial" w:hAnsi="Arial" w:cs="Arial"/>
          <w:color w:val="000000"/>
        </w:rPr>
      </w:pPr>
      <w:r>
        <w:rPr>
          <w:rFonts w:ascii="Arial" w:hAnsi="Arial" w:cs="Arial"/>
          <w:color w:val="000000"/>
        </w:rPr>
        <w:t>Não se aplica. </w:t>
      </w:r>
    </w:p>
    <w:p w14:paraId="2506B1CC" w14:textId="77777777" w:rsidR="00090AFC" w:rsidRDefault="00090AFC" w:rsidP="00090AFC">
      <w:pPr>
        <w:spacing w:after="240"/>
        <w:rPr>
          <w:rFonts w:ascii="Arial" w:hAnsi="Arial" w:cs="Arial"/>
          <w:color w:val="000000"/>
        </w:rPr>
      </w:pPr>
    </w:p>
    <w:p w14:paraId="0CDFA984"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5. Fundamentação da necessidade da contratação</w:t>
      </w:r>
    </w:p>
    <w:p w14:paraId="7B76EE96" w14:textId="77777777" w:rsidR="00090AFC" w:rsidRDefault="00090AFC" w:rsidP="00090AFC">
      <w:pPr>
        <w:pStyle w:val="NormalWeb"/>
        <w:rPr>
          <w:rFonts w:ascii="Arial" w:hAnsi="Arial" w:cs="Arial"/>
          <w:color w:val="000000"/>
        </w:rPr>
      </w:pPr>
      <w:r>
        <w:rPr>
          <w:rFonts w:ascii="Arial" w:hAnsi="Arial" w:cs="Arial"/>
          <w:color w:val="000000"/>
        </w:rPr>
        <w:t>A fundamentação da contratação e de seus quantitativos encontra-se pormenorizada em tópico específico do Estudo Técnico Preliminar, apêndice deste termo de Referência.</w:t>
      </w:r>
    </w:p>
    <w:p w14:paraId="1CABF531" w14:textId="77777777" w:rsidR="00090AFC" w:rsidRDefault="00090AFC" w:rsidP="00090AFC">
      <w:pPr>
        <w:spacing w:after="240"/>
        <w:rPr>
          <w:rFonts w:ascii="Arial" w:hAnsi="Arial" w:cs="Arial"/>
          <w:color w:val="000000"/>
        </w:rPr>
      </w:pPr>
    </w:p>
    <w:p w14:paraId="0BEA26A8"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6. Descrição da solução como um todo</w:t>
      </w:r>
    </w:p>
    <w:p w14:paraId="30D9A3F1" w14:textId="77777777" w:rsidR="00090AFC" w:rsidRDefault="00090AFC" w:rsidP="00090AFC">
      <w:pPr>
        <w:pStyle w:val="NormalWeb"/>
        <w:rPr>
          <w:rFonts w:ascii="Arial" w:hAnsi="Arial" w:cs="Arial"/>
          <w:color w:val="000000"/>
        </w:rPr>
      </w:pPr>
      <w:r>
        <w:rPr>
          <w:rFonts w:ascii="Arial" w:hAnsi="Arial" w:cs="Arial"/>
          <w:color w:val="000000"/>
        </w:rPr>
        <w:t>A descrição da solução como um todo encontra-se pormenorizada em tópico específico do Estudo Técnico Preliminar, apêndice deste Termo de Referência.</w:t>
      </w:r>
    </w:p>
    <w:p w14:paraId="28733523" w14:textId="77777777" w:rsidR="00090AFC" w:rsidRDefault="00090AFC" w:rsidP="00090AFC">
      <w:pPr>
        <w:spacing w:after="240"/>
        <w:rPr>
          <w:rFonts w:ascii="Arial" w:hAnsi="Arial" w:cs="Arial"/>
          <w:color w:val="000000"/>
        </w:rPr>
      </w:pPr>
    </w:p>
    <w:p w14:paraId="66CA385C"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7. Do local de recebimento do objeto</w:t>
      </w:r>
    </w:p>
    <w:p w14:paraId="76E1078C" w14:textId="77777777" w:rsidR="00090AFC" w:rsidRDefault="00090AFC" w:rsidP="00090AFC">
      <w:pPr>
        <w:pStyle w:val="NormalWeb"/>
        <w:jc w:val="both"/>
        <w:rPr>
          <w:rFonts w:ascii="Arial" w:hAnsi="Arial" w:cs="Arial"/>
          <w:color w:val="000000"/>
        </w:rPr>
      </w:pPr>
      <w:r>
        <w:rPr>
          <w:color w:val="000000"/>
        </w:rPr>
        <w:t> </w:t>
      </w:r>
      <w:r>
        <w:rPr>
          <w:rFonts w:ascii="Arial" w:hAnsi="Arial" w:cs="Arial"/>
          <w:color w:val="000000"/>
        </w:rPr>
        <w:t>Os produtos deverão ser entregues na Sede Provisória da Câmara Municipal de Lima Duarte, localizada na Praça Nominato de Paiva Duque, n° 15, Centro, nesta cidade, em até 10 (dez) dias úteis a contar do recebimento da Autorização de Fornecimento, que deverá ser encaminhada via e-mail institucional e/ou WhatsApp/telefone da Câmara, no horário de expediente das 12:00 às 18:00 de segunda a sexta-feira. </w:t>
      </w:r>
    </w:p>
    <w:p w14:paraId="31EB75CE" w14:textId="77777777" w:rsidR="00090AFC" w:rsidRDefault="00090AFC" w:rsidP="00090AFC">
      <w:pPr>
        <w:spacing w:before="100" w:beforeAutospacing="1" w:after="240"/>
        <w:rPr>
          <w:rFonts w:ascii="Arial" w:hAnsi="Arial" w:cs="Arial"/>
          <w:color w:val="000000"/>
        </w:rPr>
      </w:pPr>
      <w:r>
        <w:rPr>
          <w:color w:val="000000"/>
        </w:rPr>
        <w:t> </w:t>
      </w:r>
    </w:p>
    <w:p w14:paraId="311321B3" w14:textId="77777777" w:rsidR="00090AFC" w:rsidRDefault="00090AFC" w:rsidP="00090AFC">
      <w:pPr>
        <w:spacing w:after="240"/>
        <w:rPr>
          <w:rFonts w:ascii="Arial" w:hAnsi="Arial" w:cs="Arial"/>
          <w:color w:val="000000"/>
        </w:rPr>
      </w:pPr>
    </w:p>
    <w:p w14:paraId="46009CE7"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lastRenderedPageBreak/>
        <w:t>8. Do pagamento</w:t>
      </w:r>
    </w:p>
    <w:p w14:paraId="209031B2" w14:textId="77777777" w:rsidR="00090AFC" w:rsidRDefault="00090AFC" w:rsidP="00090AFC">
      <w:pPr>
        <w:pStyle w:val="PargrafodaLista"/>
        <w:jc w:val="both"/>
        <w:rPr>
          <w:rFonts w:ascii="Arial" w:hAnsi="Arial" w:cs="Arial"/>
          <w:color w:val="000000"/>
        </w:rPr>
      </w:pPr>
      <w:r>
        <w:rPr>
          <w:rFonts w:ascii="Arial" w:hAnsi="Arial" w:cs="Arial"/>
          <w:color w:val="000000"/>
        </w:rPr>
        <w:t>8.1.                A despesa estimada para a contratação é de R$ 30.930,00 (trinta mil novecentos e trinta reais), nos quais estão incluídos todos os tributos, encargos trabalhistas, previdenciários, fiscais e comerciais.</w:t>
      </w:r>
    </w:p>
    <w:p w14:paraId="56CF4318" w14:textId="77777777" w:rsidR="00090AFC" w:rsidRDefault="00090AFC" w:rsidP="00090AFC">
      <w:pPr>
        <w:pStyle w:val="PargrafodaLista"/>
        <w:jc w:val="both"/>
        <w:rPr>
          <w:rFonts w:ascii="Arial" w:hAnsi="Arial" w:cs="Arial"/>
          <w:color w:val="000000"/>
        </w:rPr>
      </w:pPr>
      <w:r>
        <w:rPr>
          <w:rFonts w:ascii="Arial" w:hAnsi="Arial" w:cs="Arial"/>
          <w:color w:val="000000"/>
        </w:rPr>
        <w:t>8.2.            O pagamento será em até 10 (dez) dias corridos após a apresentação da Nota Fiscal e efetiva entrega do objeto, que se dará com o ateste. O ateste será dado pelo fiscal de contrato imediatamente após a entrega da Nota Fiscal.</w:t>
      </w:r>
    </w:p>
    <w:p w14:paraId="684DC9DB" w14:textId="77777777" w:rsidR="00090AFC" w:rsidRDefault="00090AFC" w:rsidP="00090AFC">
      <w:pPr>
        <w:pStyle w:val="PargrafodaLista"/>
        <w:jc w:val="both"/>
        <w:rPr>
          <w:rFonts w:ascii="Arial" w:hAnsi="Arial" w:cs="Arial"/>
          <w:color w:val="000000"/>
        </w:rPr>
      </w:pPr>
      <w:r>
        <w:rPr>
          <w:rFonts w:ascii="Arial" w:hAnsi="Arial" w:cs="Arial"/>
          <w:color w:val="000000"/>
        </w:rPr>
        <w:t>8.3.            Em caso de irregularidade na emissão do documento fiscal, o pagamento somente será efetuado com a sua reapresentação, desde que regularizado, em novo prazo conforme estabelecido no item anterior, porém contado da entrega da Nota Fiscal correta.</w:t>
      </w:r>
    </w:p>
    <w:p w14:paraId="0B45C41B" w14:textId="77777777" w:rsidR="00090AFC" w:rsidRDefault="00090AFC" w:rsidP="00090AFC">
      <w:pPr>
        <w:pStyle w:val="PargrafodaLista"/>
        <w:jc w:val="both"/>
        <w:rPr>
          <w:rFonts w:ascii="Arial" w:hAnsi="Arial" w:cs="Arial"/>
          <w:color w:val="000000"/>
        </w:rPr>
      </w:pPr>
      <w:r>
        <w:rPr>
          <w:rFonts w:ascii="Arial" w:hAnsi="Arial" w:cs="Arial"/>
          <w:color w:val="000000"/>
        </w:rPr>
        <w:t>8.4.            Nenhum pagamento será efetuado à CONTRATADA, enquanto houver pendência de liquidação de obrigação financeira, em virtude de penalidade ou inadimplência contratual.</w:t>
      </w:r>
    </w:p>
    <w:p w14:paraId="0E8108B8" w14:textId="77777777" w:rsidR="00090AFC" w:rsidRDefault="00090AFC" w:rsidP="00090AFC">
      <w:pPr>
        <w:pStyle w:val="PargrafodaLista"/>
        <w:jc w:val="both"/>
        <w:rPr>
          <w:rFonts w:ascii="Arial" w:hAnsi="Arial" w:cs="Arial"/>
          <w:color w:val="000000"/>
        </w:rPr>
      </w:pPr>
      <w:r>
        <w:rPr>
          <w:rFonts w:ascii="Arial" w:hAnsi="Arial" w:cs="Arial"/>
          <w:color w:val="000000"/>
        </w:rPr>
        <w:t>8.5.            Para realização do pagamento, além do preenchimento dos subitens deste item, necessário será apresentação das certidões de FGTS e de Débitos Relativos a Créditos Tributários Federais e à Dívida Ativa da União, vigentes.</w:t>
      </w:r>
    </w:p>
    <w:p w14:paraId="07382435" w14:textId="77777777" w:rsidR="00090AFC" w:rsidRDefault="00090AFC" w:rsidP="00090AFC">
      <w:pPr>
        <w:pStyle w:val="PargrafodaLista"/>
        <w:jc w:val="both"/>
        <w:rPr>
          <w:rFonts w:ascii="Arial" w:hAnsi="Arial" w:cs="Arial"/>
          <w:color w:val="000000"/>
        </w:rPr>
      </w:pPr>
      <w:r>
        <w:rPr>
          <w:rFonts w:ascii="Arial" w:hAnsi="Arial" w:cs="Arial"/>
          <w:color w:val="000000"/>
        </w:rPr>
        <w:t>8.6.            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0FD1C2EC" w14:textId="77777777" w:rsidR="00090AFC" w:rsidRDefault="00090AFC" w:rsidP="00090AFC">
      <w:pPr>
        <w:pStyle w:val="PargrafodaLista"/>
        <w:jc w:val="both"/>
        <w:rPr>
          <w:rFonts w:ascii="Arial" w:hAnsi="Arial" w:cs="Arial"/>
          <w:color w:val="000000"/>
        </w:rPr>
      </w:pPr>
      <w:r>
        <w:rPr>
          <w:rFonts w:ascii="Arial" w:hAnsi="Arial" w:cs="Arial"/>
          <w:color w:val="000000"/>
        </w:rPr>
        <w:t>8.7.            O pagamento será efetuado por crédito em conta corrente indicada pela contratada ou através de pagamento de boleto a ser encaminhado junto a nota fiscal.</w:t>
      </w:r>
    </w:p>
    <w:p w14:paraId="7D2F9E04" w14:textId="77777777" w:rsidR="00090AFC" w:rsidRDefault="00090AFC" w:rsidP="00090AFC">
      <w:pPr>
        <w:pStyle w:val="PargrafodaLista"/>
        <w:jc w:val="both"/>
        <w:rPr>
          <w:rFonts w:ascii="Arial" w:hAnsi="Arial" w:cs="Arial"/>
          <w:color w:val="000000"/>
        </w:rPr>
      </w:pPr>
      <w:r>
        <w:rPr>
          <w:rFonts w:ascii="Arial" w:hAnsi="Arial" w:cs="Arial"/>
          <w:color w:val="000000"/>
        </w:rPr>
        <w:t>8.8.            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26CDE7D5" w14:textId="77777777" w:rsidR="00090AFC" w:rsidRDefault="00090AFC" w:rsidP="00090AFC">
      <w:pPr>
        <w:pStyle w:val="PargrafodaLista"/>
        <w:jc w:val="both"/>
        <w:rPr>
          <w:rFonts w:ascii="Arial" w:hAnsi="Arial" w:cs="Arial"/>
          <w:color w:val="000000"/>
        </w:rPr>
      </w:pPr>
      <w:r>
        <w:rPr>
          <w:rFonts w:ascii="Arial" w:hAnsi="Arial" w:cs="Arial"/>
          <w:color w:val="000000"/>
        </w:rPr>
        <w:t>8.9.            As despesas decorrentes da execução do presente contrato correrão por conta de dotação orçamentária própria, constante no orçamento vigente, de acordo com a classificação 3.3.90.30.00.1.01.00.01.031.0010.2.0001 – MANUTNEÇÃO DOS SERVIÇOS DA CÂMARA MUNICIPAL E 3.3.90.30.00.1.01.00.01.031.0010.2.0002 – ESCOLA DO LEGISLATIVO – PARLAMENTO JOVEM. </w:t>
      </w:r>
    </w:p>
    <w:p w14:paraId="44438AE7" w14:textId="77777777" w:rsidR="00090AFC" w:rsidRDefault="00090AFC" w:rsidP="00090AFC">
      <w:pPr>
        <w:pStyle w:val="PargrafodaLista"/>
        <w:jc w:val="both"/>
        <w:rPr>
          <w:rFonts w:ascii="Arial" w:hAnsi="Arial" w:cs="Arial"/>
          <w:color w:val="000000"/>
        </w:rPr>
      </w:pPr>
      <w:r>
        <w:rPr>
          <w:rFonts w:ascii="Arial" w:hAnsi="Arial" w:cs="Arial"/>
          <w:color w:val="000000"/>
        </w:rPr>
        <w:lastRenderedPageBreak/>
        <w:t>8.10.        Quando do pagamento, será efetuada a retenção tributária prevista na legislação aplicável.</w:t>
      </w:r>
    </w:p>
    <w:p w14:paraId="6E34A66B" w14:textId="77777777" w:rsidR="00090AFC" w:rsidRDefault="00090AFC" w:rsidP="00090AFC">
      <w:pPr>
        <w:pStyle w:val="PargrafodaLista"/>
        <w:jc w:val="both"/>
        <w:rPr>
          <w:rFonts w:ascii="Arial" w:hAnsi="Arial" w:cs="Arial"/>
          <w:color w:val="000000"/>
        </w:rPr>
      </w:pPr>
      <w:r>
        <w:rPr>
          <w:rFonts w:ascii="Arial" w:hAnsi="Arial" w:cs="Arial"/>
          <w:color w:val="000000"/>
        </w:rPr>
        <w:t>8.11.        Independentemente do percentual de tributo inserido na planilha, quando houver, serão retidos na fonte, quando da realização do pagamento, os percentuais estabelecidos na legislação vigente.</w:t>
      </w:r>
    </w:p>
    <w:p w14:paraId="74E1434A" w14:textId="77777777" w:rsidR="00090AFC" w:rsidRDefault="00090AFC" w:rsidP="00090AFC">
      <w:pPr>
        <w:pStyle w:val="PargrafodaLista"/>
        <w:jc w:val="both"/>
        <w:rPr>
          <w:rFonts w:ascii="Arial" w:hAnsi="Arial" w:cs="Arial"/>
          <w:color w:val="000000"/>
        </w:rPr>
      </w:pPr>
      <w:r>
        <w:rPr>
          <w:rFonts w:ascii="Arial" w:hAnsi="Arial" w:cs="Arial"/>
          <w:color w:val="000000"/>
        </w:rPr>
        <w:t>8.12.        O contratado regularmente optante pelo Simples Nacional, nos termos da </w:t>
      </w:r>
      <w:hyperlink r:id="rId5" w:history="1">
        <w:r>
          <w:rPr>
            <w:rStyle w:val="Hyperlink"/>
            <w:rFonts w:ascii="Arial" w:hAnsi="Arial" w:cs="Arial"/>
            <w:color w:val="auto"/>
          </w:rPr>
          <w:t>Lei Complementar nº 123, de 2006</w:t>
        </w:r>
      </w:hyperlink>
      <w:r>
        <w:rPr>
          <w:rFonts w:ascii="Arial" w:hAnsi="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0DF67CC" w14:textId="77777777" w:rsidR="00090AFC" w:rsidRDefault="00090AFC" w:rsidP="00090AFC">
      <w:pPr>
        <w:spacing w:after="240"/>
        <w:rPr>
          <w:rFonts w:ascii="Arial" w:hAnsi="Arial" w:cs="Arial"/>
          <w:color w:val="000000"/>
        </w:rPr>
      </w:pPr>
    </w:p>
    <w:p w14:paraId="159D9E9B"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9. Critério de aceitação</w:t>
      </w:r>
    </w:p>
    <w:p w14:paraId="5ADA5B34"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sz w:val="24"/>
          <w:szCs w:val="24"/>
        </w:rPr>
      </w:pPr>
      <w:r>
        <w:rPr>
          <w:color w:val="000000"/>
        </w:rPr>
        <w:t>A CONTRATANTE reserva-se o direito de não receber produtos objeto da licitação em desacordo com o previsto no contrato a ser firmado e no processo licitatório, podendo cancelar o contrato, não ensejando direito a qualquer indenização a CONTRATADA.</w:t>
      </w:r>
    </w:p>
    <w:p w14:paraId="05E9B665"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      Ressalta-se, por oportuno, que em caso de frete, o valor deverá ser custeado pela empresa comtemplada na licitação, devendo ser discriminado o valor no orçamento emitido na fase de cotação de preço.</w:t>
      </w:r>
    </w:p>
    <w:p w14:paraId="7206EA0D"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       Após recebimento da autorização de fornecimento a Contratada deverá criar as artes em enviar para aprovação e posteriormente confeccionar os itens. </w:t>
      </w:r>
    </w:p>
    <w:p w14:paraId="0E4DD8C1"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     Após a entrega dos produtos solicitados, deverá verificar compatibilidade do produto frente às descrições no Termo de Referência e marca apresentada no orçamento da contratada, conferindo data e validade, se houver, e quantidade solicitada;</w:t>
      </w:r>
    </w:p>
    <w:p w14:paraId="5B812A78"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Os itens serão recebidos provisoriamente no prazo de 03 (três) dias úteis, pelo responsável pelo acompanhamento e fiscalização do contrato, para efeito de posterior verificação de sua conformidade com as especificações solicitadas.</w:t>
      </w:r>
    </w:p>
    <w:p w14:paraId="05472CF1"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Os itens poderão ser rejeitados, no todo ou em parte, quando em desacordo com as especificações solicitadas, devendo ser substituídos no prazo de 5 (cinco) dias úteis, a contar da notificação da contratada, às suas expensas, sem prejuízo da aplicação das penalidades.</w:t>
      </w:r>
    </w:p>
    <w:p w14:paraId="1693C9E2"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Os itens serão recebidos definitivamente no prazo de 3 (três) dias úteis, contados do recebimento provisório, após a verificação da qualidade e quantidade conforme descrito na solicitação.</w:t>
      </w:r>
    </w:p>
    <w:p w14:paraId="3EB49CA6"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Na hipótese da verificação a que se refere o subitem anterior não ser realizada dentro do prazo fixado, reputar-se-á como realizada, consumando-se o recebimento definitivo no dia do esgotamento do prazo.</w:t>
      </w:r>
    </w:p>
    <w:p w14:paraId="31EA52F7" w14:textId="77777777" w:rsidR="00090AFC" w:rsidRDefault="00090AFC" w:rsidP="00090AFC">
      <w:pPr>
        <w:numPr>
          <w:ilvl w:val="0"/>
          <w:numId w:val="2"/>
        </w:numPr>
        <w:spacing w:before="100" w:beforeAutospacing="1" w:after="100" w:afterAutospacing="1" w:line="240" w:lineRule="auto"/>
        <w:jc w:val="both"/>
        <w:rPr>
          <w:rFonts w:ascii="Arial" w:hAnsi="Arial" w:cs="Arial"/>
          <w:color w:val="000000"/>
        </w:rPr>
      </w:pPr>
      <w:r>
        <w:rPr>
          <w:color w:val="000000"/>
        </w:rPr>
        <w:t>O recebimento provisório ou definitivo do objeto não exclui a responsabilidade da contratada pelos prejuízos resultantes da incorreta execução do contrato.</w:t>
      </w:r>
    </w:p>
    <w:p w14:paraId="057D8C39" w14:textId="77777777" w:rsidR="00090AFC" w:rsidRDefault="00090AFC" w:rsidP="00090AFC">
      <w:pPr>
        <w:spacing w:after="240"/>
        <w:rPr>
          <w:rFonts w:ascii="Arial" w:hAnsi="Arial" w:cs="Arial"/>
          <w:color w:val="000000"/>
        </w:rPr>
      </w:pPr>
    </w:p>
    <w:p w14:paraId="3C792CEA"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10. Deveres do contratado</w:t>
      </w:r>
    </w:p>
    <w:p w14:paraId="0FBCEE6B"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sz w:val="24"/>
          <w:szCs w:val="24"/>
        </w:rPr>
      </w:pPr>
      <w:r>
        <w:rPr>
          <w:color w:val="000000"/>
        </w:rPr>
        <w:t>Comunicar antecipadamente a CONTRATANTE e por escrito, qualquer adversidade que comprometa o cumprimento da entrega do objeto licitado no prazo exigido;</w:t>
      </w:r>
    </w:p>
    <w:p w14:paraId="5E133771"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lastRenderedPageBreak/>
        <w:t>Facilitar a fiscalização do objeto solicitado;</w:t>
      </w:r>
    </w:p>
    <w:p w14:paraId="2242C936"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Arcar com todas as responsabilidades decorrentes do objeto licitado nos termos da legislação vigente e na forma descrita nesse termo;</w:t>
      </w:r>
    </w:p>
    <w:p w14:paraId="772DEA51"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Não transferir a outrem, no todo ou parte, o objeto desta contratação sem prévia anuência da CONTRATANTE;</w:t>
      </w:r>
    </w:p>
    <w:p w14:paraId="37830D21"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Responsabilizar-se pela qualidade do objeto fornecido, substituindo às suas expensas exclusivas, no todo ou em parte, os que forem apontados como desconforme com os padrões normais do produto;</w:t>
      </w:r>
    </w:p>
    <w:p w14:paraId="399B6D73"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Todas as despesas com impostos, taxas, frete, carga, descarga e quaisquer outros que incidam direta ou indiretamente no objeto do contrato a ser firmado correrão por conta da Contratada;</w:t>
      </w:r>
    </w:p>
    <w:p w14:paraId="1AC2B30A"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  Garantir o cumprimento do contrato, no prazo e forma estipulados, compreendendo o especificado nele próprio, termo de referência e edital, quando for o caso;</w:t>
      </w:r>
    </w:p>
    <w:p w14:paraId="3A5B4D71"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5BB6B47A"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Manter-se durante toda a execução do contrato a ser firmado em compatibilidade com as obrigações assumidas e todas as condições de habilitação e qualificação exigidas na licitação;</w:t>
      </w:r>
    </w:p>
    <w:p w14:paraId="0B3690A7"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 Comunicar imediatamente a CONTRATANTE qualquer alteração ocorrida no endereço e outros que forem necessários para comunicação e recebimento de correspondência;</w:t>
      </w:r>
    </w:p>
    <w:p w14:paraId="47581276"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  A CONTRATADA é responsável direta e exclusivamente pela execução do objeto e, consequentemente, responde civil e criminalmente por todos os danos e prejuízos que em sua execução venha direta ou indiretamente a provocar ou causar a CONTRATANTE ou a terceiros;</w:t>
      </w:r>
    </w:p>
    <w:p w14:paraId="18C910C3"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 A CONTRATADA é responsável também pela qualidade do objeto fornecido, não se admitindo, em nenhuma hipótese, a alegação de que terceiro qualquer, antes do fornecimento, tenha adulterado ou fornecido fora dos padrões exigidos;</w:t>
      </w:r>
    </w:p>
    <w:p w14:paraId="7494BEC9"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 Responder por qualquer dano que por sua culpa ou dolo venha a ser causado a CONTRATANTE ou a terceiros, quando da entrega do objeto licitado, não excluindo ou reduzindo dessa responsabilidade a fiscalização ou o acompanhamento pela CONTRATANTE;</w:t>
      </w:r>
    </w:p>
    <w:p w14:paraId="09681CD5" w14:textId="77777777" w:rsidR="00090AFC" w:rsidRDefault="00090AFC" w:rsidP="00090AFC">
      <w:pPr>
        <w:numPr>
          <w:ilvl w:val="0"/>
          <w:numId w:val="3"/>
        </w:numPr>
        <w:spacing w:before="100" w:beforeAutospacing="1" w:after="100" w:afterAutospacing="1" w:line="240" w:lineRule="auto"/>
        <w:jc w:val="both"/>
        <w:rPr>
          <w:rFonts w:ascii="Arial" w:hAnsi="Arial" w:cs="Arial"/>
          <w:color w:val="000000"/>
        </w:rPr>
      </w:pPr>
      <w:r>
        <w:rPr>
          <w:color w:val="000000"/>
        </w:rPr>
        <w:t> Zelar pela integridade da comunicação.</w:t>
      </w:r>
    </w:p>
    <w:p w14:paraId="7A26DBEF" w14:textId="77777777" w:rsidR="00090AFC" w:rsidRDefault="00090AFC" w:rsidP="00090AFC">
      <w:pPr>
        <w:spacing w:before="100" w:beforeAutospacing="1" w:after="240"/>
        <w:rPr>
          <w:rFonts w:ascii="Arial" w:hAnsi="Arial" w:cs="Arial"/>
          <w:color w:val="000000"/>
        </w:rPr>
      </w:pPr>
      <w:r>
        <w:rPr>
          <w:color w:val="000000"/>
        </w:rPr>
        <w:t> </w:t>
      </w:r>
    </w:p>
    <w:p w14:paraId="3FD067BF" w14:textId="77777777" w:rsidR="00090AFC" w:rsidRDefault="00090AFC" w:rsidP="00090AFC">
      <w:pPr>
        <w:spacing w:after="240"/>
        <w:rPr>
          <w:rFonts w:ascii="Arial" w:hAnsi="Arial" w:cs="Arial"/>
          <w:color w:val="000000"/>
        </w:rPr>
      </w:pPr>
    </w:p>
    <w:p w14:paraId="3928D10B"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11. Deveres do contratante</w:t>
      </w:r>
    </w:p>
    <w:p w14:paraId="6DE877D9"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sz w:val="24"/>
          <w:szCs w:val="24"/>
        </w:rPr>
      </w:pPr>
      <w:r>
        <w:rPr>
          <w:color w:val="000000"/>
        </w:rPr>
        <w:t>Proporcionar </w:t>
      </w:r>
      <w:r>
        <w:rPr>
          <w:strike/>
          <w:color w:val="000000"/>
        </w:rPr>
        <w:t>s</w:t>
      </w:r>
      <w:r>
        <w:rPr>
          <w:color w:val="000000"/>
        </w:rPr>
        <w:t> condições para que a contratada possa realizar a entrega do objeto licitado de acordo com as determinações deste ETP e do Contrato;</w:t>
      </w:r>
    </w:p>
    <w:p w14:paraId="0A4AAC68"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rPr>
      </w:pPr>
      <w:r>
        <w:rPr>
          <w:color w:val="000000"/>
        </w:rPr>
        <w:t> Exigir o cumprimento de todas as obrigações assumidas pela Contratada, de acordo com as cláusulas contratuais e os termos de sua proposta;</w:t>
      </w:r>
    </w:p>
    <w:p w14:paraId="6DC4CCE6"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rPr>
      </w:pPr>
      <w:r>
        <w:rPr>
          <w:color w:val="000000"/>
        </w:rPr>
        <w:t>Exercer o acompanhamento e a fiscalização dos serviços, por pessoa especialmente designada, anotando em registro próprio as falhas detectadas, indicando dia, mês e ano, bem como o nome dos empregados eventualmente envolvidos, e encaminhando os apontamentos à autoridade competente para as providencias cabíveis;</w:t>
      </w:r>
    </w:p>
    <w:p w14:paraId="31F57975"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rPr>
      </w:pPr>
      <w:r>
        <w:rPr>
          <w:color w:val="000000"/>
        </w:rPr>
        <w:t> Notificar a contratada por escrito da ocorrência de eventuais imperfeiçoes no curso da execução da entrega do objeto, fixando prazo para a sua correção;</w:t>
      </w:r>
    </w:p>
    <w:p w14:paraId="3141588B"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rPr>
      </w:pPr>
      <w:r>
        <w:rPr>
          <w:color w:val="000000"/>
        </w:rPr>
        <w:lastRenderedPageBreak/>
        <w:t>  Prestar as informações e os esclarecimentos que venham a ser solicitados pela contratada em relação ao objeto do contrato;</w:t>
      </w:r>
    </w:p>
    <w:p w14:paraId="32EE9A93"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rPr>
      </w:pPr>
      <w:r>
        <w:rPr>
          <w:color w:val="000000"/>
        </w:rPr>
        <w:t>Acompanhar e fiscalizar a execução do contrato, o que não fará cessar ou diminuir a responsabilidade da contratada pelo perfeito cumprimento das obrigações estipuladas, nem por qualquer dano, inclusive quanto a terceiros ou por irregularidade constatada;</w:t>
      </w:r>
    </w:p>
    <w:p w14:paraId="06ACB739" w14:textId="77777777" w:rsidR="00090AFC" w:rsidRDefault="00090AFC" w:rsidP="00090AFC">
      <w:pPr>
        <w:numPr>
          <w:ilvl w:val="0"/>
          <w:numId w:val="4"/>
        </w:numPr>
        <w:spacing w:before="100" w:beforeAutospacing="1" w:after="100" w:afterAutospacing="1" w:line="240" w:lineRule="auto"/>
        <w:jc w:val="both"/>
        <w:rPr>
          <w:rFonts w:ascii="Arial" w:hAnsi="Arial" w:cs="Arial"/>
          <w:color w:val="000000"/>
        </w:rPr>
      </w:pPr>
      <w:r>
        <w:rPr>
          <w:rFonts w:ascii="Arial" w:hAnsi="Arial" w:cs="Arial"/>
          <w:color w:val="000000"/>
        </w:rPr>
        <w:t>Pagar à contratada o valor resultante da prestação do serviço/entrega do objeto, na forma do contrato.</w:t>
      </w:r>
    </w:p>
    <w:p w14:paraId="2AFDB391" w14:textId="77777777" w:rsidR="00090AFC" w:rsidRDefault="00090AFC" w:rsidP="00090AFC">
      <w:pPr>
        <w:spacing w:after="240"/>
        <w:rPr>
          <w:rFonts w:ascii="Arial" w:hAnsi="Arial" w:cs="Arial"/>
          <w:color w:val="000000"/>
        </w:rPr>
      </w:pPr>
    </w:p>
    <w:p w14:paraId="61DE7B72"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12. Procedimentos de fiscalização e gerenciamento</w:t>
      </w:r>
    </w:p>
    <w:p w14:paraId="2F329FFA" w14:textId="77777777" w:rsidR="00090AFC" w:rsidRDefault="00090AFC" w:rsidP="00090AFC">
      <w:pPr>
        <w:spacing w:before="100" w:beforeAutospacing="1" w:after="100" w:afterAutospacing="1"/>
        <w:jc w:val="both"/>
        <w:rPr>
          <w:rFonts w:ascii="Arial" w:hAnsi="Arial" w:cs="Arial"/>
          <w:color w:val="000000"/>
          <w:sz w:val="24"/>
          <w:szCs w:val="24"/>
        </w:rPr>
      </w:pPr>
      <w:r>
        <w:rPr>
          <w:color w:val="000000"/>
        </w:rPr>
        <w:t>O contrato, ou instrumento equivalente oriundo desta contratação, terá como responsáveis:</w:t>
      </w:r>
    </w:p>
    <w:p w14:paraId="44301250" w14:textId="77777777" w:rsidR="00090AFC" w:rsidRDefault="00090AFC" w:rsidP="00090AFC">
      <w:pPr>
        <w:spacing w:before="100" w:beforeAutospacing="1" w:after="100" w:afterAutospacing="1"/>
        <w:jc w:val="both"/>
        <w:rPr>
          <w:rFonts w:ascii="Arial" w:hAnsi="Arial" w:cs="Arial"/>
          <w:color w:val="000000"/>
        </w:rPr>
      </w:pPr>
      <w:r>
        <w:rPr>
          <w:color w:val="000000"/>
        </w:rPr>
        <w:t>a) GESTOR DE CONTRATO DA CÂMARA MUNICIPAL DE LIMA DUARTE: Vereador Edson Lima Campos, conforme Portaria nº 04/2023.</w:t>
      </w:r>
    </w:p>
    <w:p w14:paraId="033B4E66" w14:textId="77777777" w:rsidR="00090AFC" w:rsidRDefault="00090AFC" w:rsidP="00090AFC">
      <w:pPr>
        <w:spacing w:before="100" w:beforeAutospacing="1" w:after="100" w:afterAutospacing="1"/>
        <w:jc w:val="both"/>
        <w:rPr>
          <w:rFonts w:ascii="Arial" w:hAnsi="Arial" w:cs="Arial"/>
          <w:color w:val="000000"/>
        </w:rPr>
      </w:pPr>
      <w:r>
        <w:rPr>
          <w:color w:val="000000"/>
        </w:rPr>
        <w:t>b) FISCAL DO CONTRATO: Chefe de Secretaria - Emília Mansur de Souza Figueiredo</w:t>
      </w:r>
    </w:p>
    <w:p w14:paraId="153B4F89" w14:textId="77777777" w:rsidR="00090AFC" w:rsidRDefault="00090AFC" w:rsidP="00090AFC">
      <w:pPr>
        <w:spacing w:before="100" w:beforeAutospacing="1" w:after="100" w:afterAutospacing="1"/>
        <w:jc w:val="both"/>
        <w:rPr>
          <w:rFonts w:ascii="Arial" w:hAnsi="Arial" w:cs="Arial"/>
          <w:color w:val="000000"/>
        </w:rPr>
      </w:pPr>
      <w:r>
        <w:rPr>
          <w:color w:val="000000"/>
        </w:rPr>
        <w:t>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3 viabilidade de realização de reequilíbrio econômico-financeiro e da celebração dos respectivos termos aditivos, etc.</w:t>
      </w:r>
    </w:p>
    <w:p w14:paraId="1F670241" w14:textId="77777777" w:rsidR="00090AFC" w:rsidRDefault="00090AFC" w:rsidP="00090AFC">
      <w:pPr>
        <w:spacing w:before="100" w:beforeAutospacing="1" w:after="100" w:afterAutospacing="1"/>
        <w:jc w:val="both"/>
        <w:rPr>
          <w:rFonts w:ascii="Arial" w:hAnsi="Arial" w:cs="Arial"/>
          <w:color w:val="000000"/>
        </w:rPr>
      </w:pPr>
      <w:r>
        <w:rPr>
          <w:color w:val="000000"/>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4DCE4D08" w14:textId="77777777" w:rsidR="00090AFC" w:rsidRDefault="00090AFC" w:rsidP="00090AFC">
      <w:pPr>
        <w:spacing w:after="240"/>
        <w:rPr>
          <w:rFonts w:ascii="Arial" w:hAnsi="Arial" w:cs="Arial"/>
          <w:color w:val="000000"/>
        </w:rPr>
      </w:pPr>
    </w:p>
    <w:p w14:paraId="7E6E0870"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13. Prazo contratual</w:t>
      </w:r>
    </w:p>
    <w:p w14:paraId="5E46BD67" w14:textId="77777777" w:rsidR="00090AFC" w:rsidRDefault="00090AFC" w:rsidP="00090AFC">
      <w:pPr>
        <w:spacing w:before="100" w:beforeAutospacing="1" w:after="240"/>
        <w:jc w:val="both"/>
        <w:rPr>
          <w:rFonts w:ascii="Arial" w:hAnsi="Arial" w:cs="Arial"/>
          <w:color w:val="000000"/>
          <w:sz w:val="24"/>
          <w:szCs w:val="24"/>
        </w:rPr>
      </w:pPr>
      <w:r>
        <w:rPr>
          <w:rFonts w:ascii="Arial" w:hAnsi="Arial" w:cs="Arial"/>
          <w:color w:val="000000"/>
        </w:rPr>
        <w:t>O prazo de vigência da contratação é de 12 (doze) meses contados da data de sua assinatura, na forma do art. 105 da Lei Federal n° 14.133/21.)</w:t>
      </w:r>
    </w:p>
    <w:p w14:paraId="5ADCF70D" w14:textId="77777777" w:rsidR="00090AFC" w:rsidRDefault="00090AFC" w:rsidP="00090AFC">
      <w:pPr>
        <w:spacing w:after="240"/>
        <w:rPr>
          <w:rFonts w:ascii="Arial" w:hAnsi="Arial" w:cs="Arial"/>
          <w:color w:val="000000"/>
        </w:rPr>
      </w:pPr>
    </w:p>
    <w:p w14:paraId="69FE975F"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14. Sanções</w:t>
      </w:r>
    </w:p>
    <w:p w14:paraId="6701F5B2" w14:textId="77777777" w:rsidR="00090AFC" w:rsidRDefault="00090AFC" w:rsidP="00090AFC">
      <w:pPr>
        <w:spacing w:after="100"/>
        <w:ind w:right="-2"/>
        <w:jc w:val="both"/>
        <w:rPr>
          <w:rFonts w:ascii="Arial" w:hAnsi="Arial" w:cs="Arial"/>
          <w:color w:val="000000"/>
          <w:sz w:val="24"/>
          <w:szCs w:val="24"/>
        </w:rPr>
      </w:pPr>
      <w:r>
        <w:rPr>
          <w:color w:val="000000"/>
        </w:rPr>
        <w:t>O contratado será responsabilizado administrativamente pelas infrações a que der causa conforme descritas no art. 155 da Lei Federal nº 14.133/21.</w:t>
      </w:r>
    </w:p>
    <w:p w14:paraId="513B93DE" w14:textId="77777777" w:rsidR="00090AFC" w:rsidRDefault="00090AFC" w:rsidP="00090AFC">
      <w:pPr>
        <w:spacing w:after="100"/>
        <w:ind w:right="-2"/>
        <w:jc w:val="both"/>
        <w:rPr>
          <w:rFonts w:ascii="Arial" w:hAnsi="Arial" w:cs="Arial"/>
          <w:color w:val="000000"/>
        </w:rPr>
      </w:pPr>
      <w:r>
        <w:rPr>
          <w:color w:val="000000"/>
        </w:rPr>
        <w:t>11.2. As sanções a serem aplicadas ao responsável pelas infrações administrativas são as descritas no art. 156 e ss da Lei Federal nº 14.133/21</w:t>
      </w:r>
    </w:p>
    <w:p w14:paraId="75A47C32" w14:textId="77777777" w:rsidR="00090AFC" w:rsidRDefault="00090AFC" w:rsidP="00090AFC">
      <w:pPr>
        <w:spacing w:after="100"/>
        <w:ind w:right="-2"/>
        <w:jc w:val="both"/>
        <w:rPr>
          <w:rFonts w:ascii="Arial" w:hAnsi="Arial" w:cs="Arial"/>
          <w:color w:val="000000"/>
        </w:rPr>
      </w:pPr>
      <w:r>
        <w:rPr>
          <w:color w:val="000000"/>
        </w:rPr>
        <w:lastRenderedPageBreak/>
        <w:t>11.3. A forma e prazos a serem observados para aplicação da sanção, bem como os recursos administrativos a serem interpostos observarão o disposto nos arts. 157 e 158 da Lei Federal nº 14.133/21.</w:t>
      </w:r>
    </w:p>
    <w:p w14:paraId="423D6E1E" w14:textId="77777777" w:rsidR="00090AFC" w:rsidRDefault="00090AFC" w:rsidP="00090AFC">
      <w:pPr>
        <w:spacing w:after="100"/>
        <w:ind w:right="-2"/>
        <w:jc w:val="both"/>
        <w:rPr>
          <w:rFonts w:ascii="Arial" w:hAnsi="Arial" w:cs="Arial"/>
          <w:color w:val="000000"/>
        </w:rPr>
      </w:pPr>
      <w:r>
        <w:rPr>
          <w:color w:val="000000"/>
        </w:rPr>
        <w:t>11.4. A multa será aplicada após a constatação da irregularidade pelo fiscal de contrato, que deverá de imediato informar a Mesa Diretora, com o devido relatório técnico do ocorrido.</w:t>
      </w:r>
    </w:p>
    <w:p w14:paraId="49B65ABA" w14:textId="77777777" w:rsidR="00090AFC" w:rsidRDefault="00090AFC" w:rsidP="00090AFC">
      <w:pPr>
        <w:spacing w:after="100"/>
        <w:ind w:right="-2"/>
        <w:jc w:val="both"/>
        <w:rPr>
          <w:rFonts w:ascii="Arial" w:hAnsi="Arial" w:cs="Arial"/>
          <w:color w:val="000000"/>
        </w:rPr>
      </w:pPr>
      <w:r>
        <w:rPr>
          <w:color w:val="000000"/>
        </w:rPr>
        <w:t>11.5. Entende-se por prejuízo causado à Administração questões financeiras e questões afetas ao descumprimento do princípio da eficiência.</w:t>
      </w:r>
    </w:p>
    <w:p w14:paraId="73C365A3" w14:textId="77777777" w:rsidR="00090AFC" w:rsidRDefault="00090AFC" w:rsidP="00090AFC">
      <w:pPr>
        <w:spacing w:after="100"/>
        <w:ind w:right="-2"/>
        <w:jc w:val="both"/>
        <w:rPr>
          <w:rFonts w:ascii="Arial" w:hAnsi="Arial" w:cs="Arial"/>
          <w:color w:val="000000"/>
        </w:rPr>
      </w:pPr>
      <w:r>
        <w:rPr>
          <w:color w:val="000000"/>
        </w:rPr>
        <w:t>11.6. A reincidência no descumprimento das obrigações contratuais ensejará a aplicação da sanção prevista neste contrato, acrescida de 50%.</w:t>
      </w:r>
    </w:p>
    <w:p w14:paraId="2A1F16C7" w14:textId="77777777" w:rsidR="00090AFC" w:rsidRDefault="00090AFC" w:rsidP="00090AFC">
      <w:pPr>
        <w:spacing w:after="100"/>
        <w:ind w:right="-2"/>
        <w:jc w:val="both"/>
        <w:rPr>
          <w:rFonts w:ascii="Arial" w:hAnsi="Arial" w:cs="Arial"/>
          <w:color w:val="000000"/>
        </w:rPr>
      </w:pPr>
      <w:r>
        <w:rPr>
          <w:color w:val="000000"/>
        </w:rPr>
        <w:t>11.6.1. Considera-se reincidência o fato da empresa contratada ter inadimplido obrigações dispostas neste contrato no período do contrato, contados da aplicação de sanção anterior e a ocorrência do fato gerador da sanção atual.</w:t>
      </w:r>
    </w:p>
    <w:p w14:paraId="05B98DD0" w14:textId="77777777" w:rsidR="00090AFC" w:rsidRDefault="00090AFC" w:rsidP="00090AFC">
      <w:pPr>
        <w:spacing w:after="100"/>
        <w:ind w:right="-2"/>
        <w:jc w:val="both"/>
        <w:rPr>
          <w:rFonts w:ascii="Arial" w:hAnsi="Arial" w:cs="Arial"/>
          <w:color w:val="000000"/>
        </w:rPr>
      </w:pPr>
      <w:r>
        <w:rPr>
          <w:color w:val="000000"/>
        </w:rPr>
        <w:t>11.7. 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3A821CE9" w14:textId="77777777" w:rsidR="00090AFC" w:rsidRDefault="00090AFC" w:rsidP="00090AFC">
      <w:pPr>
        <w:spacing w:after="100"/>
        <w:ind w:right="-2"/>
        <w:jc w:val="both"/>
        <w:rPr>
          <w:rFonts w:ascii="Arial" w:hAnsi="Arial" w:cs="Arial"/>
          <w:color w:val="000000"/>
        </w:rPr>
      </w:pPr>
      <w:r>
        <w:rPr>
          <w:color w:val="000000"/>
        </w:rPr>
        <w:t>11.8. Em qualquer hipótese de aplicação de sanções administrativas assegurar-se-á o direito ao contraditório e à ampla defesa.</w:t>
      </w:r>
    </w:p>
    <w:p w14:paraId="2C9BE0E6" w14:textId="77777777" w:rsidR="00090AFC" w:rsidRDefault="00090AFC" w:rsidP="00090AFC">
      <w:pPr>
        <w:spacing w:after="100"/>
        <w:ind w:right="-2"/>
        <w:jc w:val="both"/>
        <w:rPr>
          <w:rFonts w:ascii="Arial" w:hAnsi="Arial" w:cs="Arial"/>
          <w:color w:val="000000"/>
        </w:rPr>
      </w:pPr>
      <w:r>
        <w:rPr>
          <w:color w:val="000000"/>
        </w:rPr>
        <w:t>11.9. As multas são independentes entre si, e a aplicação de uma não exclui a outra.</w:t>
      </w:r>
    </w:p>
    <w:p w14:paraId="730FB19E" w14:textId="77777777" w:rsidR="00090AFC" w:rsidRDefault="00090AFC" w:rsidP="00090AFC">
      <w:pPr>
        <w:spacing w:after="100"/>
        <w:ind w:right="-2"/>
        <w:jc w:val="both"/>
        <w:rPr>
          <w:rFonts w:ascii="Arial" w:hAnsi="Arial" w:cs="Arial"/>
          <w:color w:val="000000"/>
        </w:rPr>
      </w:pPr>
      <w:r>
        <w:rPr>
          <w:color w:val="000000"/>
        </w:rPr>
        <w:t>11.10. As penalidades previstas poderão ser aplicadas de forma isolada ou cumulativamente, sem prejuízo do cancelamento do registro nos termos da legislação pertinente.</w:t>
      </w:r>
    </w:p>
    <w:p w14:paraId="3C1DE0FA" w14:textId="77777777" w:rsidR="00090AFC" w:rsidRDefault="00090AFC" w:rsidP="00090AFC">
      <w:pPr>
        <w:spacing w:after="100"/>
        <w:ind w:right="-2"/>
        <w:jc w:val="both"/>
        <w:rPr>
          <w:rFonts w:ascii="Arial" w:hAnsi="Arial" w:cs="Arial"/>
          <w:color w:val="000000"/>
        </w:rPr>
      </w:pPr>
      <w:r>
        <w:rPr>
          <w:color w:val="000000"/>
        </w:rPr>
        <w:t>11.11. O contratado que não recolher as multas previstas neste contrato, no prazo estabelecido, estará sujeito à pena de impedimento de contratar com a Administração Pública Municipal de Lima Duarte, enquanto não adimplida a obrigação.</w:t>
      </w:r>
    </w:p>
    <w:p w14:paraId="614CA3EB" w14:textId="77777777" w:rsidR="00090AFC" w:rsidRDefault="00090AFC" w:rsidP="00090AFC">
      <w:pPr>
        <w:spacing w:after="100"/>
        <w:ind w:right="-2"/>
        <w:jc w:val="both"/>
        <w:rPr>
          <w:rFonts w:ascii="Arial" w:hAnsi="Arial" w:cs="Arial"/>
          <w:color w:val="000000"/>
        </w:rPr>
      </w:pPr>
      <w:r>
        <w:rPr>
          <w:color w:val="000000"/>
        </w:rPr>
        <w:t>11.12. 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54396B0D" w14:textId="77777777" w:rsidR="00090AFC" w:rsidRDefault="00090AFC" w:rsidP="00090AFC">
      <w:pPr>
        <w:spacing w:after="240"/>
        <w:rPr>
          <w:rFonts w:ascii="Arial" w:hAnsi="Arial" w:cs="Arial"/>
          <w:color w:val="000000"/>
        </w:rPr>
      </w:pPr>
    </w:p>
    <w:p w14:paraId="39CCB527"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15. Formas e critérios de seleção do fornecedor</w:t>
      </w:r>
    </w:p>
    <w:p w14:paraId="7D4E746D" w14:textId="77777777" w:rsidR="00090AFC" w:rsidRDefault="00090AFC" w:rsidP="00090AFC">
      <w:pPr>
        <w:spacing w:before="100" w:beforeAutospacing="1" w:after="100" w:afterAutospacing="1"/>
        <w:jc w:val="both"/>
        <w:rPr>
          <w:rFonts w:ascii="Arial" w:hAnsi="Arial" w:cs="Arial"/>
          <w:color w:val="000000"/>
          <w:sz w:val="24"/>
          <w:szCs w:val="24"/>
        </w:rPr>
      </w:pPr>
      <w:r>
        <w:rPr>
          <w:color w:val="000000"/>
        </w:rPr>
        <w:t>O fornecedor será selecionado por meio de realização de procedimento de pregão, na forma eletrônica, com fundamento nos art. 17 e 29, da Lei Federal nº 14.133/2021, que culminará com a seleção da proposta de menor preço por item.</w:t>
      </w:r>
    </w:p>
    <w:p w14:paraId="45D582F1" w14:textId="77777777" w:rsidR="00090AFC" w:rsidRDefault="00090AFC" w:rsidP="00090AFC">
      <w:pPr>
        <w:spacing w:after="240"/>
        <w:rPr>
          <w:rFonts w:ascii="Arial" w:hAnsi="Arial" w:cs="Arial"/>
          <w:color w:val="000000"/>
        </w:rPr>
      </w:pPr>
    </w:p>
    <w:p w14:paraId="2B0D2F71"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16. Exigências de Habilitação</w:t>
      </w:r>
    </w:p>
    <w:p w14:paraId="33E1DE5D" w14:textId="77777777" w:rsidR="00090AFC" w:rsidRDefault="00090AFC" w:rsidP="00090AFC">
      <w:pPr>
        <w:spacing w:before="100" w:beforeAutospacing="1" w:after="100" w:afterAutospacing="1"/>
        <w:jc w:val="both"/>
        <w:rPr>
          <w:rFonts w:ascii="Arial" w:hAnsi="Arial" w:cs="Arial"/>
          <w:color w:val="000000"/>
          <w:sz w:val="24"/>
          <w:szCs w:val="24"/>
        </w:rPr>
      </w:pPr>
      <w:r>
        <w:rPr>
          <w:color w:val="000000"/>
        </w:rPr>
        <w:t>14.1.        Previamente a celebração do contrato, a administração verificará o eventual descumprimento das condições para contratação, especialmente quanto à existência de </w:t>
      </w:r>
      <w:r>
        <w:rPr>
          <w:rStyle w:val="nfase"/>
          <w:color w:val="000000"/>
        </w:rPr>
        <w:t>sanção que a impeça, mediante a consulta de cadastros informativos oficiais, tais como:</w:t>
      </w:r>
    </w:p>
    <w:p w14:paraId="7B1C673B" w14:textId="77777777" w:rsidR="00090AFC" w:rsidRDefault="00090AFC" w:rsidP="00090AFC">
      <w:pPr>
        <w:spacing w:before="120" w:after="120" w:line="276" w:lineRule="atLeast"/>
        <w:ind w:left="426"/>
        <w:jc w:val="both"/>
        <w:rPr>
          <w:rFonts w:ascii="Arial" w:hAnsi="Arial" w:cs="Arial"/>
          <w:color w:val="000000"/>
        </w:rPr>
      </w:pPr>
      <w:r>
        <w:rPr>
          <w:rStyle w:val="nfase"/>
          <w:rFonts w:ascii="Arial" w:hAnsi="Arial" w:cs="Arial"/>
          <w:color w:val="000000"/>
        </w:rPr>
        <w:t>a) Cadastro Nacional de Empresas Inidôneas e Suspensas - CEIS, mantido pela Controladoria-Geral da União (</w:t>
      </w:r>
      <w:hyperlink r:id="rId6" w:history="1">
        <w:r>
          <w:rPr>
            <w:rStyle w:val="nfase"/>
            <w:rFonts w:ascii="Arial" w:hAnsi="Arial" w:cs="Arial"/>
            <w:u w:val="single"/>
          </w:rPr>
          <w:t>www.portaldatransparencia.gov.br/ceis</w:t>
        </w:r>
      </w:hyperlink>
      <w:r>
        <w:rPr>
          <w:rStyle w:val="nfase"/>
          <w:rFonts w:ascii="Arial" w:hAnsi="Arial" w:cs="Arial"/>
          <w:color w:val="000000"/>
        </w:rPr>
        <w:t>); </w:t>
      </w:r>
    </w:p>
    <w:p w14:paraId="0BB12D49" w14:textId="77777777" w:rsidR="00090AFC" w:rsidRDefault="00090AFC" w:rsidP="00090AFC">
      <w:pPr>
        <w:spacing w:before="120" w:after="120" w:line="276" w:lineRule="atLeast"/>
        <w:ind w:left="426"/>
        <w:jc w:val="both"/>
        <w:rPr>
          <w:rFonts w:ascii="Arial" w:hAnsi="Arial" w:cs="Arial"/>
          <w:color w:val="000000"/>
        </w:rPr>
      </w:pPr>
      <w:r>
        <w:rPr>
          <w:rStyle w:val="nfase"/>
          <w:rFonts w:ascii="Arial" w:hAnsi="Arial" w:cs="Arial"/>
          <w:color w:val="000000"/>
        </w:rPr>
        <w:lastRenderedPageBreak/>
        <w:t>b) Cadastro Nacional de Empresas Punidas – CNEP, mantido pela Controladoria-Geral da União (</w:t>
      </w:r>
      <w:hyperlink r:id="rId7" w:history="1">
        <w:r>
          <w:rPr>
            <w:rStyle w:val="nfase"/>
            <w:rFonts w:ascii="Arial" w:hAnsi="Arial" w:cs="Arial"/>
            <w:u w:val="single"/>
          </w:rPr>
          <w:t>https://www.portaltransparencia.gov.br/sancoes/cnep</w:t>
        </w:r>
      </w:hyperlink>
      <w:r>
        <w:rPr>
          <w:rStyle w:val="nfase"/>
          <w:rFonts w:ascii="Arial" w:hAnsi="Arial" w:cs="Arial"/>
          <w:color w:val="000000"/>
        </w:rPr>
        <w:t>)</w:t>
      </w:r>
    </w:p>
    <w:p w14:paraId="2722FDE5" w14:textId="77777777" w:rsidR="00090AFC" w:rsidRDefault="00090AFC" w:rsidP="00090AFC">
      <w:pPr>
        <w:spacing w:before="100" w:beforeAutospacing="1" w:after="100" w:afterAutospacing="1"/>
        <w:jc w:val="both"/>
        <w:rPr>
          <w:rFonts w:ascii="Arial" w:hAnsi="Arial" w:cs="Arial"/>
          <w:color w:val="000000"/>
        </w:rPr>
      </w:pPr>
      <w:r>
        <w:rPr>
          <w:rStyle w:val="nfase"/>
          <w:color w:val="000000"/>
        </w:rPr>
        <w:t>14.2.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47312C3" w14:textId="77777777" w:rsidR="00090AFC" w:rsidRDefault="00090AFC" w:rsidP="00090AFC">
      <w:pPr>
        <w:spacing w:before="100" w:beforeAutospacing="1" w:after="100" w:afterAutospacing="1"/>
        <w:jc w:val="both"/>
        <w:rPr>
          <w:rFonts w:ascii="Arial" w:hAnsi="Arial" w:cs="Arial"/>
          <w:color w:val="000000"/>
        </w:rPr>
      </w:pPr>
      <w:r>
        <w:rPr>
          <w:rStyle w:val="nfase"/>
          <w:color w:val="000000"/>
        </w:rPr>
        <w:t>14.3.        Caso conste na Consulta de Situação do interessado a existência de Ocorrências Impeditivas Indiretas, o gestor diligenciará para verificar se houve fraude por parte das empresas apontadas no Relatório de Ocorrências Impeditivas Indiretas.</w:t>
      </w:r>
    </w:p>
    <w:p w14:paraId="4DA36AC7" w14:textId="77777777" w:rsidR="00090AFC" w:rsidRDefault="00090AFC" w:rsidP="00090AFC">
      <w:pPr>
        <w:spacing w:before="100" w:beforeAutospacing="1" w:after="100" w:afterAutospacing="1"/>
        <w:jc w:val="both"/>
        <w:rPr>
          <w:rFonts w:ascii="Arial" w:hAnsi="Arial" w:cs="Arial"/>
          <w:color w:val="000000"/>
        </w:rPr>
      </w:pPr>
      <w:r>
        <w:rPr>
          <w:rStyle w:val="nfase"/>
          <w:color w:val="000000"/>
        </w:rPr>
        <w:t>14.4.        A tentativa de burla será verificada por meio dos vínculos societários, linhas de fornecimento similares, dentre outros.</w:t>
      </w:r>
    </w:p>
    <w:p w14:paraId="11442704" w14:textId="77777777" w:rsidR="00090AFC" w:rsidRDefault="00090AFC" w:rsidP="00090AFC">
      <w:pPr>
        <w:spacing w:before="100" w:beforeAutospacing="1" w:after="100" w:afterAutospacing="1"/>
        <w:jc w:val="both"/>
        <w:rPr>
          <w:rFonts w:ascii="Arial" w:hAnsi="Arial" w:cs="Arial"/>
          <w:color w:val="000000"/>
        </w:rPr>
      </w:pPr>
      <w:r>
        <w:rPr>
          <w:rStyle w:val="nfase"/>
          <w:color w:val="000000"/>
        </w:rPr>
        <w:t>14.5.        O interessado será convocado para manifestação previamente a uma eventual negativa de contratação.</w:t>
      </w:r>
    </w:p>
    <w:p w14:paraId="7E998C4E" w14:textId="77777777" w:rsidR="00090AFC" w:rsidRDefault="00090AFC" w:rsidP="00090AFC">
      <w:pPr>
        <w:spacing w:before="100" w:beforeAutospacing="1" w:after="100" w:afterAutospacing="1"/>
        <w:jc w:val="both"/>
        <w:rPr>
          <w:rFonts w:ascii="Arial" w:hAnsi="Arial" w:cs="Arial"/>
          <w:color w:val="000000"/>
        </w:rPr>
      </w:pPr>
      <w:r>
        <w:rPr>
          <w:rStyle w:val="nfase"/>
          <w:color w:val="000000"/>
        </w:rPr>
        <w:t>14.6.        Não serão aceitos documentos de habilitação com indicação de CNPJ/CPF diferentes, salvo aqueles legalmente permitidos.</w:t>
      </w:r>
    </w:p>
    <w:p w14:paraId="63A893F4" w14:textId="77777777" w:rsidR="00090AFC" w:rsidRDefault="00090AFC" w:rsidP="00090AFC">
      <w:pPr>
        <w:spacing w:before="100" w:beforeAutospacing="1" w:after="100" w:afterAutospacing="1"/>
        <w:jc w:val="both"/>
        <w:rPr>
          <w:rFonts w:ascii="Arial" w:hAnsi="Arial" w:cs="Arial"/>
          <w:color w:val="000000"/>
        </w:rPr>
      </w:pPr>
      <w:r>
        <w:rPr>
          <w:rStyle w:val="nfase"/>
          <w:color w:val="000000"/>
        </w:rPr>
        <w:t>14.7.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540EF26" w14:textId="77777777" w:rsidR="00090AFC" w:rsidRDefault="00090AFC" w:rsidP="00090AFC">
      <w:pPr>
        <w:pStyle w:val="NormalWeb"/>
        <w:rPr>
          <w:rFonts w:ascii="Arial" w:hAnsi="Arial" w:cs="Arial"/>
          <w:color w:val="000000"/>
        </w:rPr>
      </w:pPr>
      <w:r>
        <w:rPr>
          <w:rStyle w:val="nfase"/>
          <w:rFonts w:ascii="Arial" w:hAnsi="Arial" w:cs="Arial"/>
          <w:color w:val="000000"/>
        </w:rPr>
        <w:t>14.8.        Serão aceitos registros de CNPJ de fornecedor matriz e filial com diferenças de números de documentos pertinentes ao CND e ao CRF/FGTS, quando for comprovada a centralização do recolhimento dessas contribuições</w:t>
      </w:r>
    </w:p>
    <w:p w14:paraId="37237A25" w14:textId="77777777" w:rsidR="00090AFC" w:rsidRDefault="00090AFC" w:rsidP="00090AFC">
      <w:pPr>
        <w:spacing w:after="240"/>
        <w:rPr>
          <w:rFonts w:ascii="Arial" w:hAnsi="Arial" w:cs="Arial"/>
          <w:color w:val="000000"/>
        </w:rPr>
      </w:pPr>
    </w:p>
    <w:p w14:paraId="6711A226"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17. Relação dos documentos</w:t>
      </w:r>
    </w:p>
    <w:p w14:paraId="2A867B4D" w14:textId="77777777" w:rsidR="00090AFC" w:rsidRDefault="00090AFC" w:rsidP="00090AFC">
      <w:pPr>
        <w:spacing w:before="100" w:beforeAutospacing="1" w:after="100" w:afterAutospacing="1"/>
        <w:jc w:val="both"/>
        <w:rPr>
          <w:rFonts w:ascii="Arial" w:hAnsi="Arial" w:cs="Arial"/>
          <w:color w:val="000000"/>
          <w:sz w:val="24"/>
          <w:szCs w:val="24"/>
        </w:rPr>
      </w:pPr>
      <w:r>
        <w:rPr>
          <w:color w:val="000000"/>
        </w:rPr>
        <w:t>15.1. Para fins de habilitação, deverá o </w:t>
      </w:r>
      <w:r>
        <w:rPr>
          <w:color w:val="000000"/>
          <w:shd w:val="clear" w:color="auto" w:fill="CED4D9"/>
        </w:rPr>
        <w:t>interessado comprovar os seguintes requisitos, que serão exigidos conforme sua natureza jurídica:</w:t>
      </w:r>
    </w:p>
    <w:p w14:paraId="0434F73E" w14:textId="77777777" w:rsidR="00090AFC" w:rsidRDefault="00090AFC" w:rsidP="00090AFC">
      <w:pPr>
        <w:spacing w:before="100" w:beforeAutospacing="1" w:after="100" w:afterAutospacing="1"/>
        <w:jc w:val="both"/>
        <w:rPr>
          <w:rFonts w:ascii="Arial" w:hAnsi="Arial" w:cs="Arial"/>
          <w:color w:val="000000"/>
        </w:rPr>
      </w:pPr>
      <w:r>
        <w:rPr>
          <w:color w:val="000000"/>
          <w:u w:val="single"/>
        </w:rPr>
        <w:t>Habilitação jurídica:</w:t>
      </w:r>
    </w:p>
    <w:p w14:paraId="7EFDB6D3" w14:textId="77777777" w:rsidR="00090AFC" w:rsidRDefault="00090AFC" w:rsidP="00090AFC">
      <w:pPr>
        <w:spacing w:before="100" w:beforeAutospacing="1" w:after="100" w:afterAutospacing="1"/>
        <w:jc w:val="both"/>
        <w:rPr>
          <w:rFonts w:ascii="Arial" w:hAnsi="Arial" w:cs="Arial"/>
          <w:color w:val="000000"/>
        </w:rPr>
      </w:pPr>
      <w:r>
        <w:rPr>
          <w:color w:val="000000"/>
        </w:rPr>
        <w:t>15.2.        </w:t>
      </w:r>
      <w:r>
        <w:rPr>
          <w:rStyle w:val="Forte"/>
          <w:color w:val="000000"/>
        </w:rPr>
        <w:t>Pessoa física:</w:t>
      </w:r>
      <w:r>
        <w:rPr>
          <w:color w:val="000000"/>
        </w:rPr>
        <w:t> cédula de identidade (RG) ou documento equivalente que, por força de lei, tenha validade para fins de identificação em todo o território nacional;</w:t>
      </w:r>
    </w:p>
    <w:p w14:paraId="665BAA6C" w14:textId="77777777" w:rsidR="00090AFC" w:rsidRDefault="00090AFC" w:rsidP="00090AFC">
      <w:pPr>
        <w:spacing w:before="100" w:beforeAutospacing="1" w:after="100" w:afterAutospacing="1"/>
        <w:jc w:val="both"/>
        <w:rPr>
          <w:rFonts w:ascii="Arial" w:hAnsi="Arial" w:cs="Arial"/>
          <w:color w:val="000000"/>
        </w:rPr>
      </w:pPr>
      <w:r>
        <w:rPr>
          <w:color w:val="000000"/>
        </w:rPr>
        <w:t>15.3.        </w:t>
      </w:r>
      <w:r>
        <w:rPr>
          <w:rStyle w:val="Forte"/>
          <w:color w:val="000000"/>
        </w:rPr>
        <w:t>Empresário individual:</w:t>
      </w:r>
      <w:r>
        <w:rPr>
          <w:color w:val="000000"/>
        </w:rPr>
        <w:t> inscrição no Registro Público de Empresas Mercantis, a cargo da Junta Comercial da respectiva sede;</w:t>
      </w:r>
    </w:p>
    <w:p w14:paraId="65A5CF1E" w14:textId="77777777" w:rsidR="00090AFC" w:rsidRDefault="00090AFC" w:rsidP="00090AFC">
      <w:pPr>
        <w:spacing w:before="100" w:beforeAutospacing="1" w:after="100" w:afterAutospacing="1"/>
        <w:jc w:val="both"/>
        <w:rPr>
          <w:rFonts w:ascii="Arial" w:hAnsi="Arial" w:cs="Arial"/>
          <w:color w:val="000000"/>
        </w:rPr>
      </w:pPr>
      <w:r>
        <w:rPr>
          <w:color w:val="000000"/>
        </w:rPr>
        <w:t>15.4.        </w:t>
      </w:r>
      <w:r>
        <w:rPr>
          <w:rStyle w:val="Forte"/>
          <w:color w:val="000000"/>
        </w:rPr>
        <w:t>Microempreendedor Individual - MEI:</w:t>
      </w:r>
      <w:r>
        <w:rPr>
          <w:color w:val="000000"/>
        </w:rPr>
        <w:t> Certificado da Condição de Microempreendedor Individual - CCMEI, cuja aceitação ficará condicionada à verificação da autenticidade no sítio </w:t>
      </w:r>
      <w:hyperlink r:id="rId8" w:history="1">
        <w:r>
          <w:rPr>
            <w:rStyle w:val="Hyperlink"/>
          </w:rPr>
          <w:t>https://www.gov.br/empresas-e-negocios/pt-br/empreendedor</w:t>
        </w:r>
      </w:hyperlink>
      <w:r>
        <w:rPr>
          <w:color w:val="000000"/>
        </w:rPr>
        <w:t>;</w:t>
      </w:r>
    </w:p>
    <w:p w14:paraId="2507A298" w14:textId="77777777" w:rsidR="00090AFC" w:rsidRDefault="00090AFC" w:rsidP="00090AFC">
      <w:pPr>
        <w:spacing w:before="100" w:beforeAutospacing="1" w:after="100" w:afterAutospacing="1"/>
        <w:jc w:val="both"/>
        <w:rPr>
          <w:rFonts w:ascii="Arial" w:hAnsi="Arial" w:cs="Arial"/>
          <w:color w:val="000000"/>
        </w:rPr>
      </w:pPr>
      <w:r>
        <w:rPr>
          <w:color w:val="000000"/>
        </w:rPr>
        <w:lastRenderedPageBreak/>
        <w:t>15.5.        </w:t>
      </w:r>
      <w:r>
        <w:rPr>
          <w:rStyle w:val="Forte"/>
          <w:color w:val="000000"/>
        </w:rPr>
        <w:t>Sociedade empresária, sociedade limitada unipessoal – SLU ou sociedade identificada como empresa individual de responsabilidade limitada - EIRELI</w:t>
      </w:r>
      <w:r>
        <w:rPr>
          <w:color w:val="000000"/>
        </w:rPr>
        <w:t>: inscrição do ato constitutivo, estatuto ou contrato social no Registro Público de Empresas Mercantis, a cargo da Junta Comercial da respectiva sede, acompanhada de documento comprobatório de seus administradores;</w:t>
      </w:r>
    </w:p>
    <w:p w14:paraId="30F55BE4" w14:textId="77777777" w:rsidR="00090AFC" w:rsidRDefault="00090AFC" w:rsidP="00090AFC">
      <w:pPr>
        <w:spacing w:before="100" w:beforeAutospacing="1" w:after="100" w:afterAutospacing="1"/>
        <w:jc w:val="both"/>
        <w:rPr>
          <w:rFonts w:ascii="Arial" w:hAnsi="Arial" w:cs="Arial"/>
          <w:color w:val="000000"/>
        </w:rPr>
      </w:pPr>
      <w:r>
        <w:rPr>
          <w:color w:val="000000"/>
        </w:rPr>
        <w:t>15.6.        </w:t>
      </w:r>
      <w:r>
        <w:rPr>
          <w:rStyle w:val="Forte"/>
          <w:color w:val="000000"/>
        </w:rPr>
        <w:t>Sociedade empresária estrangeira:</w:t>
      </w:r>
      <w:r>
        <w:rPr>
          <w:color w:val="000000"/>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9" w:history="1">
        <w:r>
          <w:rPr>
            <w:rStyle w:val="Hyperlink"/>
          </w:rPr>
          <w:t>Normativa DREI/ME n.º 77, de 18 de março de 2020</w:t>
        </w:r>
      </w:hyperlink>
      <w:r>
        <w:rPr>
          <w:color w:val="000000"/>
        </w:rPr>
        <w:t>.</w:t>
      </w:r>
    </w:p>
    <w:p w14:paraId="4FD2F5EC" w14:textId="77777777" w:rsidR="00090AFC" w:rsidRDefault="00090AFC" w:rsidP="00090AFC">
      <w:pPr>
        <w:spacing w:before="100" w:beforeAutospacing="1" w:after="100" w:afterAutospacing="1"/>
        <w:jc w:val="both"/>
        <w:rPr>
          <w:rFonts w:ascii="Arial" w:hAnsi="Arial" w:cs="Arial"/>
          <w:color w:val="000000"/>
        </w:rPr>
      </w:pPr>
      <w:r>
        <w:rPr>
          <w:color w:val="000000"/>
        </w:rPr>
        <w:t>15.7.        </w:t>
      </w:r>
      <w:r>
        <w:rPr>
          <w:rStyle w:val="Forte"/>
          <w:color w:val="000000"/>
        </w:rPr>
        <w:t>Sociedade simples: </w:t>
      </w:r>
      <w:r>
        <w:rPr>
          <w:color w:val="000000"/>
        </w:rPr>
        <w:t>inscrição do ato constitutivo no Registro Civil de Pessoas Jurídicas do local de sua sede, acompanhada de documento comprobatório de seus administradores;</w:t>
      </w:r>
    </w:p>
    <w:p w14:paraId="6B312C22" w14:textId="77777777" w:rsidR="00090AFC" w:rsidRDefault="00090AFC" w:rsidP="00090AFC">
      <w:pPr>
        <w:spacing w:before="100" w:beforeAutospacing="1" w:after="100" w:afterAutospacing="1"/>
        <w:jc w:val="both"/>
        <w:rPr>
          <w:rFonts w:ascii="Arial" w:hAnsi="Arial" w:cs="Arial"/>
          <w:color w:val="000000"/>
        </w:rPr>
      </w:pPr>
      <w:r>
        <w:rPr>
          <w:color w:val="000000"/>
        </w:rPr>
        <w:t>15.8.        </w:t>
      </w:r>
      <w:r>
        <w:rPr>
          <w:rStyle w:val="Forte"/>
          <w:color w:val="000000"/>
        </w:rPr>
        <w:t>Filial, sucursal ou agência de sociedade simples ou empresária:</w:t>
      </w:r>
      <w:r>
        <w:rPr>
          <w:color w:val="000000"/>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5877068B" w14:textId="77777777" w:rsidR="00090AFC" w:rsidRDefault="00090AFC" w:rsidP="00090AFC">
      <w:pPr>
        <w:spacing w:before="100" w:beforeAutospacing="1" w:after="100" w:afterAutospacing="1"/>
        <w:jc w:val="both"/>
        <w:rPr>
          <w:rFonts w:ascii="Arial" w:hAnsi="Arial" w:cs="Arial"/>
          <w:color w:val="000000"/>
        </w:rPr>
      </w:pPr>
      <w:r>
        <w:rPr>
          <w:color w:val="000000"/>
        </w:rPr>
        <w:t>15.9.        </w:t>
      </w:r>
      <w:r>
        <w:rPr>
          <w:rStyle w:val="Forte"/>
          <w:color w:val="000000"/>
        </w:rPr>
        <w:t>Sociedade cooperativa:</w:t>
      </w:r>
      <w:r>
        <w:rPr>
          <w:color w:val="000000"/>
        </w:rPr>
        <w:t> ata de fundação e estatuto social, com a ata da assembleia que o aprovou, devidamente arquivado na Junta Comercial ou inscrito no Registro Civil das Pessoas Jurídicas da respectiva sede, além do registro de que trata o </w:t>
      </w:r>
      <w:hyperlink r:id="rId10" w:anchor="art107" w:history="1">
        <w:r>
          <w:rPr>
            <w:rStyle w:val="Hyperlink"/>
          </w:rPr>
          <w:t>art. 107 da Lei nº 5.764, de 16 de dezembro 1971</w:t>
        </w:r>
      </w:hyperlink>
      <w:r>
        <w:rPr>
          <w:color w:val="000000"/>
        </w:rPr>
        <w:t>.</w:t>
      </w:r>
    </w:p>
    <w:p w14:paraId="6942D571" w14:textId="77777777" w:rsidR="00090AFC" w:rsidRDefault="00090AFC" w:rsidP="00090AFC">
      <w:pPr>
        <w:spacing w:before="100" w:beforeAutospacing="1" w:after="100" w:afterAutospacing="1"/>
        <w:jc w:val="both"/>
        <w:rPr>
          <w:rFonts w:ascii="Arial" w:hAnsi="Arial" w:cs="Arial"/>
          <w:color w:val="000000"/>
        </w:rPr>
      </w:pPr>
      <w:r>
        <w:rPr>
          <w:color w:val="000000"/>
        </w:rPr>
        <w:t>15.10.    </w:t>
      </w:r>
      <w:r>
        <w:rPr>
          <w:rStyle w:val="Forte"/>
          <w:color w:val="000000"/>
        </w:rPr>
        <w:t>Agricultor familiar:</w:t>
      </w:r>
      <w:r>
        <w:rPr>
          <w:color w:val="000000"/>
        </w:rPr>
        <w:t> Declaração de Aptidão ao Pronaf – DAP ou DAP-P válida, ou, ainda, outros documentos definidos pela Secretaria Especial de Agricultura Familiar e do Desenvolvimento Agrário, nos termos do</w:t>
      </w:r>
      <w:hyperlink r:id="rId11" w:anchor="art4%C2%A72" w:history="1">
        <w:r>
          <w:rPr>
            <w:rStyle w:val="Hyperlink"/>
          </w:rPr>
          <w:t> art. 4º, §2º do Decreto nº 10.880, de 2 de dezembro de 2021</w:t>
        </w:r>
      </w:hyperlink>
      <w:r>
        <w:rPr>
          <w:color w:val="000000"/>
        </w:rPr>
        <w:t>.</w:t>
      </w:r>
    </w:p>
    <w:p w14:paraId="44032CD0" w14:textId="77777777" w:rsidR="00090AFC" w:rsidRDefault="00090AFC" w:rsidP="00090AFC">
      <w:pPr>
        <w:spacing w:before="100" w:beforeAutospacing="1" w:after="100" w:afterAutospacing="1"/>
        <w:jc w:val="both"/>
        <w:rPr>
          <w:rFonts w:ascii="Arial" w:hAnsi="Arial" w:cs="Arial"/>
          <w:color w:val="000000"/>
        </w:rPr>
      </w:pPr>
      <w:r>
        <w:rPr>
          <w:color w:val="000000"/>
        </w:rPr>
        <w:t>15.11.    </w:t>
      </w:r>
      <w:r>
        <w:rPr>
          <w:rStyle w:val="Forte"/>
          <w:color w:val="000000"/>
        </w:rPr>
        <w:t>Produtor Rural:</w:t>
      </w:r>
      <w:r>
        <w:rPr>
          <w:color w:val="000000"/>
        </w:rPr>
        <w:t> matrícula no Cadastro Específico do INSS – CEI, que comprove a qualificação como produtor rural pessoa física, nos termos da </w:t>
      </w:r>
      <w:hyperlink r:id="rId12" w:history="1">
        <w:r>
          <w:rPr>
            <w:rStyle w:val="Hyperlink"/>
          </w:rPr>
          <w:t>Instrução Normativa RFB n. 971, de 13 de novembro de 2009</w:t>
        </w:r>
      </w:hyperlink>
      <w:r>
        <w:rPr>
          <w:color w:val="000000"/>
        </w:rPr>
        <w:t> (arts. 17 a 19 e 165).</w:t>
      </w:r>
    </w:p>
    <w:p w14:paraId="48DAFC75" w14:textId="77777777" w:rsidR="00090AFC" w:rsidRDefault="00090AFC" w:rsidP="00090AFC">
      <w:pPr>
        <w:spacing w:before="100" w:beforeAutospacing="1" w:after="100" w:afterAutospacing="1"/>
        <w:jc w:val="both"/>
        <w:rPr>
          <w:rFonts w:ascii="Arial" w:hAnsi="Arial" w:cs="Arial"/>
          <w:color w:val="000000"/>
        </w:rPr>
      </w:pPr>
      <w:r>
        <w:rPr>
          <w:color w:val="000000"/>
        </w:rPr>
        <w:t>15.12.    Os documentos apresentados deverão estar acompanhados de todas as alterações ou da consolidação respectiva.</w:t>
      </w:r>
    </w:p>
    <w:p w14:paraId="1413E6A1" w14:textId="77777777" w:rsidR="00090AFC" w:rsidRDefault="00090AFC" w:rsidP="00090AFC">
      <w:pPr>
        <w:spacing w:before="100" w:beforeAutospacing="1" w:after="100" w:afterAutospacing="1"/>
        <w:jc w:val="both"/>
        <w:rPr>
          <w:rFonts w:ascii="Arial" w:hAnsi="Arial" w:cs="Arial"/>
          <w:color w:val="000000"/>
        </w:rPr>
      </w:pPr>
      <w:r>
        <w:rPr>
          <w:color w:val="000000"/>
          <w:u w:val="single"/>
        </w:rPr>
        <w:t>Habilitação fiscal, social e trabalhista</w:t>
      </w:r>
    </w:p>
    <w:p w14:paraId="5A8364F6" w14:textId="77777777" w:rsidR="00090AFC" w:rsidRDefault="00090AFC" w:rsidP="00090AFC">
      <w:pPr>
        <w:spacing w:before="100" w:beforeAutospacing="1" w:after="100" w:afterAutospacing="1"/>
        <w:jc w:val="both"/>
        <w:rPr>
          <w:rFonts w:ascii="Arial" w:hAnsi="Arial" w:cs="Arial"/>
          <w:color w:val="000000"/>
        </w:rPr>
      </w:pPr>
      <w:r>
        <w:rPr>
          <w:color w:val="000000"/>
        </w:rPr>
        <w:t>15.13.    Prova de inscrição no Cadastro Nacional de Pessoas Jurídicas ou no Cadastro de Pessoas Físicas, conforme o caso;</w:t>
      </w:r>
    </w:p>
    <w:p w14:paraId="7DC50D3A" w14:textId="77777777" w:rsidR="00090AFC" w:rsidRDefault="00090AFC" w:rsidP="00090AFC">
      <w:pPr>
        <w:spacing w:before="100" w:beforeAutospacing="1" w:after="100" w:afterAutospacing="1"/>
        <w:jc w:val="both"/>
        <w:rPr>
          <w:rFonts w:ascii="Arial" w:hAnsi="Arial" w:cs="Arial"/>
          <w:color w:val="000000"/>
        </w:rPr>
      </w:pPr>
      <w:r>
        <w:rPr>
          <w:color w:val="000000"/>
        </w:rPr>
        <w:t>15.14.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B995E70" w14:textId="77777777" w:rsidR="00090AFC" w:rsidRDefault="00090AFC" w:rsidP="00090AFC">
      <w:pPr>
        <w:spacing w:before="100" w:beforeAutospacing="1" w:after="100" w:afterAutospacing="1"/>
        <w:jc w:val="both"/>
        <w:rPr>
          <w:rFonts w:ascii="Arial" w:hAnsi="Arial" w:cs="Arial"/>
          <w:color w:val="000000"/>
        </w:rPr>
      </w:pPr>
      <w:r>
        <w:rPr>
          <w:color w:val="000000"/>
        </w:rPr>
        <w:lastRenderedPageBreak/>
        <w:t>15.15.    Prova de regularidade com o Fundo de Garantia do Tempo de Serviço (FGTS);</w:t>
      </w:r>
    </w:p>
    <w:p w14:paraId="15C8A59D" w14:textId="77777777" w:rsidR="00090AFC" w:rsidRDefault="00090AFC" w:rsidP="00090AFC">
      <w:pPr>
        <w:spacing w:before="100" w:beforeAutospacing="1" w:after="100" w:afterAutospacing="1"/>
        <w:jc w:val="both"/>
        <w:rPr>
          <w:rFonts w:ascii="Arial" w:hAnsi="Arial" w:cs="Arial"/>
          <w:color w:val="000000"/>
        </w:rPr>
      </w:pPr>
      <w:r>
        <w:rPr>
          <w:color w:val="000000"/>
        </w:rPr>
        <w:t>15.16.    declaração de que não emprega menor de 18 anos em trabalho noturno, perigoso ou insalubre e não emprega menor de 16 anos, salvo menor, a partir de 14 anos, na condição de aprendiz, nos termos do artigo 7°, XXXIII, da Constituição;</w:t>
      </w:r>
    </w:p>
    <w:p w14:paraId="4D8630FB" w14:textId="77777777" w:rsidR="00090AFC" w:rsidRDefault="00090AFC" w:rsidP="00090AFC">
      <w:pPr>
        <w:spacing w:before="100" w:beforeAutospacing="1" w:after="100" w:afterAutospacing="1"/>
        <w:jc w:val="both"/>
        <w:rPr>
          <w:rFonts w:ascii="Arial" w:hAnsi="Arial" w:cs="Arial"/>
          <w:color w:val="000000"/>
        </w:rPr>
      </w:pPr>
      <w:r>
        <w:rPr>
          <w:color w:val="000000"/>
        </w:rPr>
        <w:t>15.17.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11E8D2" w14:textId="77777777" w:rsidR="00090AFC" w:rsidRDefault="00090AFC" w:rsidP="00090AFC">
      <w:pPr>
        <w:spacing w:before="100" w:beforeAutospacing="1" w:after="100" w:afterAutospacing="1"/>
        <w:jc w:val="both"/>
        <w:rPr>
          <w:rFonts w:ascii="Arial" w:hAnsi="Arial" w:cs="Arial"/>
          <w:color w:val="000000"/>
        </w:rPr>
      </w:pPr>
      <w:r>
        <w:rPr>
          <w:color w:val="000000"/>
        </w:rPr>
        <w:t>15.18.    Prova de inscrição no cadastro de contribuintes </w:t>
      </w:r>
      <w:r>
        <w:rPr>
          <w:rStyle w:val="nfase"/>
          <w:color w:val="000000"/>
        </w:rPr>
        <w:t>[Estadual/Distrital]</w:t>
      </w:r>
      <w:r>
        <w:rPr>
          <w:color w:val="000000"/>
        </w:rPr>
        <w:t> ou </w:t>
      </w:r>
      <w:r>
        <w:rPr>
          <w:rStyle w:val="nfase"/>
          <w:color w:val="000000"/>
        </w:rPr>
        <w:t>[Municipal/Distrital]</w:t>
      </w:r>
      <w:r>
        <w:rPr>
          <w:color w:val="000000"/>
        </w:rPr>
        <w:t> relativo ao domicílio ou sede do fornecedor, pertinente ao seu ramo de atividade e compatível com o objeto contratual;</w:t>
      </w:r>
    </w:p>
    <w:p w14:paraId="3A1D9FC0" w14:textId="77777777" w:rsidR="00090AFC" w:rsidRDefault="00090AFC" w:rsidP="00090AFC">
      <w:pPr>
        <w:spacing w:before="100" w:beforeAutospacing="1" w:after="100" w:afterAutospacing="1"/>
        <w:jc w:val="both"/>
        <w:rPr>
          <w:rFonts w:ascii="Arial" w:hAnsi="Arial" w:cs="Arial"/>
          <w:color w:val="000000"/>
        </w:rPr>
      </w:pPr>
      <w:r>
        <w:rPr>
          <w:color w:val="000000"/>
        </w:rPr>
        <w:t>15.19.    Prova de regularidade com a Fazenda </w:t>
      </w:r>
      <w:r>
        <w:rPr>
          <w:rStyle w:val="nfase"/>
          <w:color w:val="000000"/>
        </w:rPr>
        <w:t>[Estadual/Distrital] ou [Municipal/Distrital]</w:t>
      </w:r>
      <w:r>
        <w:rPr>
          <w:color w:val="000000"/>
        </w:rPr>
        <w:t> do domicílio ou sede do fornecedor, relativa à atividade em cujo exercício contrata ou concorre;</w:t>
      </w:r>
    </w:p>
    <w:p w14:paraId="1D864BF7" w14:textId="77777777" w:rsidR="00090AFC" w:rsidRDefault="00090AFC" w:rsidP="00090AFC">
      <w:pPr>
        <w:spacing w:before="100" w:beforeAutospacing="1" w:after="100" w:afterAutospacing="1"/>
        <w:jc w:val="both"/>
        <w:rPr>
          <w:rFonts w:ascii="Arial" w:hAnsi="Arial" w:cs="Arial"/>
          <w:color w:val="000000"/>
        </w:rPr>
      </w:pPr>
      <w:r>
        <w:rPr>
          <w:color w:val="000000"/>
        </w:rPr>
        <w:t>15.20.    Caso o fornecedor seja considerado isento dos tributos </w:t>
      </w:r>
      <w:r>
        <w:rPr>
          <w:rStyle w:val="nfase"/>
          <w:color w:val="000000"/>
        </w:rPr>
        <w:t>[Estadual/Distrital] ou [Municipal/Distrital]</w:t>
      </w:r>
      <w:r>
        <w:rPr>
          <w:color w:val="000000"/>
        </w:rPr>
        <w:t> relacionados ao objeto contratual, deverá comprovar tal condição mediante a apresentação de declaração da Fazenda respectiva do seu domicílio ou sede, ou outra equivalente, na forma da lei.</w:t>
      </w:r>
    </w:p>
    <w:p w14:paraId="441CF395" w14:textId="77777777" w:rsidR="00090AFC" w:rsidRDefault="00090AFC" w:rsidP="00090AFC">
      <w:pPr>
        <w:spacing w:before="100" w:beforeAutospacing="1" w:after="100" w:afterAutospacing="1"/>
        <w:jc w:val="both"/>
        <w:rPr>
          <w:rFonts w:ascii="Arial" w:hAnsi="Arial" w:cs="Arial"/>
          <w:color w:val="000000"/>
        </w:rPr>
      </w:pPr>
      <w:r>
        <w:rPr>
          <w:color w:val="000000"/>
        </w:rPr>
        <w:t>15.21.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5B98574" w14:textId="77777777" w:rsidR="00090AFC" w:rsidRDefault="00090AFC" w:rsidP="00090AFC">
      <w:pPr>
        <w:spacing w:before="100" w:beforeAutospacing="1" w:after="240"/>
        <w:rPr>
          <w:rFonts w:ascii="Arial" w:hAnsi="Arial" w:cs="Arial"/>
          <w:color w:val="000000"/>
        </w:rPr>
      </w:pPr>
      <w:r>
        <w:rPr>
          <w:color w:val="000000"/>
        </w:rPr>
        <w:t> </w:t>
      </w:r>
    </w:p>
    <w:p w14:paraId="59418350" w14:textId="77777777" w:rsidR="00090AFC" w:rsidRDefault="00090AFC" w:rsidP="00090AFC">
      <w:pPr>
        <w:spacing w:after="240"/>
        <w:rPr>
          <w:rFonts w:ascii="Arial" w:hAnsi="Arial" w:cs="Arial"/>
          <w:color w:val="000000"/>
        </w:rPr>
      </w:pPr>
    </w:p>
    <w:p w14:paraId="41577B8A"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18. Declaração de viabilidade</w:t>
      </w:r>
    </w:p>
    <w:p w14:paraId="542B310D" w14:textId="77777777" w:rsidR="00090AFC" w:rsidRDefault="00090AFC" w:rsidP="00090AFC">
      <w:pPr>
        <w:pStyle w:val="NormalWeb"/>
        <w:rPr>
          <w:rFonts w:ascii="Arial" w:hAnsi="Arial" w:cs="Arial"/>
          <w:color w:val="000000"/>
        </w:rPr>
      </w:pPr>
      <w:r>
        <w:rPr>
          <w:rFonts w:ascii="Arial" w:hAnsi="Arial" w:cs="Arial"/>
          <w:color w:val="000000"/>
        </w:rPr>
        <w:t>Não julgado</w:t>
      </w:r>
    </w:p>
    <w:p w14:paraId="1805AA59" w14:textId="77777777" w:rsidR="00090AFC" w:rsidRDefault="00090AFC" w:rsidP="00090AFC">
      <w:pPr>
        <w:rPr>
          <w:rFonts w:ascii="Times New Roman" w:hAnsi="Times New Roman" w:cs="Times New Roman"/>
        </w:rPr>
      </w:pPr>
      <w:r>
        <w:rPr>
          <w:rFonts w:ascii="Arial" w:hAnsi="Arial" w:cs="Arial"/>
          <w:color w:val="000000"/>
        </w:rPr>
        <w:br/>
      </w:r>
    </w:p>
    <w:p w14:paraId="2C64DE04"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19. Responsáveis</w:t>
      </w:r>
    </w:p>
    <w:p w14:paraId="34A61672" w14:textId="77777777" w:rsidR="00090AFC" w:rsidRDefault="00090AFC" w:rsidP="00090AFC">
      <w:pPr>
        <w:rPr>
          <w:rFonts w:ascii="Times New Roman" w:hAnsi="Times New Roman" w:cs="Times New Roman"/>
          <w:sz w:val="24"/>
          <w:szCs w:val="24"/>
        </w:rPr>
      </w:pPr>
      <w:r>
        <w:rPr>
          <w:rFonts w:ascii="Arial" w:hAnsi="Arial" w:cs="Arial"/>
          <w:color w:val="000000"/>
        </w:rPr>
        <w:br/>
      </w:r>
    </w:p>
    <w:p w14:paraId="62B7E8D5" w14:textId="77777777" w:rsidR="00090AFC" w:rsidRDefault="00090AFC" w:rsidP="00090AFC">
      <w:pPr>
        <w:pStyle w:val="Ttulo3"/>
        <w:rPr>
          <w:rFonts w:ascii="Arial" w:hAnsi="Arial" w:cs="Arial"/>
          <w:color w:val="000000"/>
          <w:sz w:val="24"/>
          <w:szCs w:val="24"/>
        </w:rPr>
      </w:pPr>
      <w:r>
        <w:rPr>
          <w:rFonts w:ascii="Arial" w:hAnsi="Arial" w:cs="Arial"/>
          <w:color w:val="000000"/>
          <w:sz w:val="24"/>
          <w:szCs w:val="24"/>
        </w:rPr>
        <w:t>Anexos</w:t>
      </w:r>
    </w:p>
    <w:p w14:paraId="446C0FEA" w14:textId="77777777" w:rsidR="00090AFC" w:rsidRDefault="00090AFC" w:rsidP="00090AFC">
      <w:pPr>
        <w:pStyle w:val="NormalWeb"/>
        <w:rPr>
          <w:rFonts w:ascii="Arial" w:hAnsi="Arial" w:cs="Arial"/>
          <w:color w:val="000000"/>
        </w:rPr>
      </w:pPr>
      <w:r>
        <w:rPr>
          <w:rFonts w:ascii="Arial" w:hAnsi="Arial" w:cs="Arial"/>
          <w:color w:val="000000"/>
        </w:rPr>
        <w:t>Anexo 1: ETP - placas.pdf</w:t>
      </w:r>
      <w:r>
        <w:rPr>
          <w:rFonts w:ascii="Arial" w:hAnsi="Arial" w:cs="Arial"/>
          <w:color w:val="000000"/>
        </w:rPr>
        <w:br/>
      </w:r>
      <w:hyperlink r:id="rId13" w:history="1">
        <w:r>
          <w:rPr>
            <w:rStyle w:val="Hyperlink"/>
            <w:rFonts w:ascii="Arial" w:hAnsi="Arial" w:cs="Arial"/>
          </w:rPr>
          <w:t>https://bnccompras.blob.core.windows.net/processfiles/8572868a2d374e5d928278343498e500.pdf</w:t>
        </w:r>
      </w:hyperlink>
    </w:p>
    <w:p w14:paraId="0203F1C3" w14:textId="77777777" w:rsidR="008C781B" w:rsidRPr="00090AFC" w:rsidRDefault="008C781B" w:rsidP="00090AFC">
      <w:bookmarkStart w:id="0" w:name="_GoBack"/>
      <w:bookmarkEnd w:id="0"/>
    </w:p>
    <w:sectPr w:rsidR="008C781B" w:rsidRPr="00090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083A"/>
    <w:multiLevelType w:val="multilevel"/>
    <w:tmpl w:val="7C1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7E4"/>
    <w:multiLevelType w:val="multilevel"/>
    <w:tmpl w:val="E57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131C3"/>
    <w:multiLevelType w:val="multilevel"/>
    <w:tmpl w:val="93B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4F7511"/>
    <w:multiLevelType w:val="multilevel"/>
    <w:tmpl w:val="BA90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A9"/>
    <w:rsid w:val="00090AFC"/>
    <w:rsid w:val="003B5684"/>
    <w:rsid w:val="00544F99"/>
    <w:rsid w:val="006F37E9"/>
    <w:rsid w:val="008A16A9"/>
    <w:rsid w:val="008C7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7D4D"/>
  <w15:chartTrackingRefBased/>
  <w15:docId w15:val="{287F164E-B7D4-4926-94EA-C419E80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A1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8A16A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8A16A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16A9"/>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8A16A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A16A9"/>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8A16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6A9"/>
    <w:rPr>
      <w:b/>
      <w:bCs/>
    </w:rPr>
  </w:style>
  <w:style w:type="character" w:styleId="nfase">
    <w:name w:val="Emphasis"/>
    <w:basedOn w:val="Fontepargpadro"/>
    <w:uiPriority w:val="20"/>
    <w:qFormat/>
    <w:rsid w:val="008A16A9"/>
    <w:rPr>
      <w:i/>
      <w:iCs/>
    </w:rPr>
  </w:style>
  <w:style w:type="character" w:styleId="Hyperlink">
    <w:name w:val="Hyperlink"/>
    <w:basedOn w:val="Fontepargpadro"/>
    <w:uiPriority w:val="99"/>
    <w:semiHidden/>
    <w:unhideWhenUsed/>
    <w:rsid w:val="008A16A9"/>
    <w:rPr>
      <w:color w:val="0000FF"/>
      <w:u w:val="single"/>
    </w:rPr>
  </w:style>
  <w:style w:type="paragraph" w:styleId="PargrafodaLista">
    <w:name w:val="List Paragraph"/>
    <w:basedOn w:val="Normal"/>
    <w:uiPriority w:val="34"/>
    <w:qFormat/>
    <w:rsid w:val="00544F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2">
    <w:name w:val="nivel2"/>
    <w:basedOn w:val="Normal"/>
    <w:rsid w:val="003B56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1-semnumpreto">
    <w:name w:val="nvel1-semnumpreto"/>
    <w:basedOn w:val="Normal"/>
    <w:rsid w:val="003B56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4452">
      <w:bodyDiv w:val="1"/>
      <w:marLeft w:val="0"/>
      <w:marRight w:val="0"/>
      <w:marTop w:val="0"/>
      <w:marBottom w:val="0"/>
      <w:divBdr>
        <w:top w:val="none" w:sz="0" w:space="0" w:color="auto"/>
        <w:left w:val="none" w:sz="0" w:space="0" w:color="auto"/>
        <w:bottom w:val="none" w:sz="0" w:space="0" w:color="auto"/>
        <w:right w:val="none" w:sz="0" w:space="0" w:color="auto"/>
      </w:divBdr>
      <w:divsChild>
        <w:div w:id="1302615711">
          <w:marLeft w:val="0"/>
          <w:marRight w:val="0"/>
          <w:marTop w:val="0"/>
          <w:marBottom w:val="0"/>
          <w:divBdr>
            <w:top w:val="none" w:sz="0" w:space="0" w:color="auto"/>
            <w:left w:val="none" w:sz="0" w:space="0" w:color="auto"/>
            <w:bottom w:val="none" w:sz="0" w:space="0" w:color="auto"/>
            <w:right w:val="none" w:sz="0" w:space="0" w:color="auto"/>
          </w:divBdr>
        </w:div>
        <w:div w:id="688920584">
          <w:marLeft w:val="0"/>
          <w:marRight w:val="0"/>
          <w:marTop w:val="0"/>
          <w:marBottom w:val="0"/>
          <w:divBdr>
            <w:top w:val="none" w:sz="0" w:space="0" w:color="auto"/>
            <w:left w:val="none" w:sz="0" w:space="0" w:color="auto"/>
            <w:bottom w:val="none" w:sz="0" w:space="0" w:color="auto"/>
            <w:right w:val="none" w:sz="0" w:space="0" w:color="auto"/>
          </w:divBdr>
        </w:div>
        <w:div w:id="1061370617">
          <w:marLeft w:val="0"/>
          <w:marRight w:val="0"/>
          <w:marTop w:val="0"/>
          <w:marBottom w:val="0"/>
          <w:divBdr>
            <w:top w:val="none" w:sz="0" w:space="0" w:color="auto"/>
            <w:left w:val="none" w:sz="0" w:space="0" w:color="auto"/>
            <w:bottom w:val="none" w:sz="0" w:space="0" w:color="auto"/>
            <w:right w:val="none" w:sz="0" w:space="0" w:color="auto"/>
          </w:divBdr>
        </w:div>
        <w:div w:id="105974602">
          <w:marLeft w:val="0"/>
          <w:marRight w:val="0"/>
          <w:marTop w:val="0"/>
          <w:marBottom w:val="0"/>
          <w:divBdr>
            <w:top w:val="none" w:sz="0" w:space="0" w:color="auto"/>
            <w:left w:val="none" w:sz="0" w:space="0" w:color="auto"/>
            <w:bottom w:val="none" w:sz="0" w:space="0" w:color="auto"/>
            <w:right w:val="none" w:sz="0" w:space="0" w:color="auto"/>
          </w:divBdr>
        </w:div>
        <w:div w:id="326829397">
          <w:marLeft w:val="0"/>
          <w:marRight w:val="0"/>
          <w:marTop w:val="0"/>
          <w:marBottom w:val="0"/>
          <w:divBdr>
            <w:top w:val="none" w:sz="0" w:space="0" w:color="auto"/>
            <w:left w:val="none" w:sz="0" w:space="0" w:color="auto"/>
            <w:bottom w:val="none" w:sz="0" w:space="0" w:color="auto"/>
            <w:right w:val="none" w:sz="0" w:space="0" w:color="auto"/>
          </w:divBdr>
        </w:div>
        <w:div w:id="407272981">
          <w:marLeft w:val="0"/>
          <w:marRight w:val="0"/>
          <w:marTop w:val="0"/>
          <w:marBottom w:val="0"/>
          <w:divBdr>
            <w:top w:val="none" w:sz="0" w:space="0" w:color="auto"/>
            <w:left w:val="none" w:sz="0" w:space="0" w:color="auto"/>
            <w:bottom w:val="none" w:sz="0" w:space="0" w:color="auto"/>
            <w:right w:val="none" w:sz="0" w:space="0" w:color="auto"/>
          </w:divBdr>
        </w:div>
        <w:div w:id="646321941">
          <w:marLeft w:val="0"/>
          <w:marRight w:val="0"/>
          <w:marTop w:val="0"/>
          <w:marBottom w:val="0"/>
          <w:divBdr>
            <w:top w:val="none" w:sz="0" w:space="0" w:color="auto"/>
            <w:left w:val="none" w:sz="0" w:space="0" w:color="auto"/>
            <w:bottom w:val="none" w:sz="0" w:space="0" w:color="auto"/>
            <w:right w:val="none" w:sz="0" w:space="0" w:color="auto"/>
          </w:divBdr>
        </w:div>
        <w:div w:id="164169489">
          <w:marLeft w:val="0"/>
          <w:marRight w:val="0"/>
          <w:marTop w:val="0"/>
          <w:marBottom w:val="0"/>
          <w:divBdr>
            <w:top w:val="none" w:sz="0" w:space="0" w:color="auto"/>
            <w:left w:val="none" w:sz="0" w:space="0" w:color="auto"/>
            <w:bottom w:val="none" w:sz="0" w:space="0" w:color="auto"/>
            <w:right w:val="none" w:sz="0" w:space="0" w:color="auto"/>
          </w:divBdr>
        </w:div>
        <w:div w:id="303849144">
          <w:marLeft w:val="0"/>
          <w:marRight w:val="0"/>
          <w:marTop w:val="0"/>
          <w:marBottom w:val="0"/>
          <w:divBdr>
            <w:top w:val="none" w:sz="0" w:space="0" w:color="auto"/>
            <w:left w:val="none" w:sz="0" w:space="0" w:color="auto"/>
            <w:bottom w:val="none" w:sz="0" w:space="0" w:color="auto"/>
            <w:right w:val="none" w:sz="0" w:space="0" w:color="auto"/>
          </w:divBdr>
        </w:div>
        <w:div w:id="1590307431">
          <w:marLeft w:val="0"/>
          <w:marRight w:val="0"/>
          <w:marTop w:val="0"/>
          <w:marBottom w:val="0"/>
          <w:divBdr>
            <w:top w:val="none" w:sz="0" w:space="0" w:color="auto"/>
            <w:left w:val="none" w:sz="0" w:space="0" w:color="auto"/>
            <w:bottom w:val="none" w:sz="0" w:space="0" w:color="auto"/>
            <w:right w:val="none" w:sz="0" w:space="0" w:color="auto"/>
          </w:divBdr>
        </w:div>
        <w:div w:id="1166239977">
          <w:marLeft w:val="0"/>
          <w:marRight w:val="0"/>
          <w:marTop w:val="0"/>
          <w:marBottom w:val="0"/>
          <w:divBdr>
            <w:top w:val="none" w:sz="0" w:space="0" w:color="auto"/>
            <w:left w:val="none" w:sz="0" w:space="0" w:color="auto"/>
            <w:bottom w:val="none" w:sz="0" w:space="0" w:color="auto"/>
            <w:right w:val="none" w:sz="0" w:space="0" w:color="auto"/>
          </w:divBdr>
        </w:div>
        <w:div w:id="1791631611">
          <w:marLeft w:val="0"/>
          <w:marRight w:val="0"/>
          <w:marTop w:val="0"/>
          <w:marBottom w:val="0"/>
          <w:divBdr>
            <w:top w:val="none" w:sz="0" w:space="0" w:color="auto"/>
            <w:left w:val="none" w:sz="0" w:space="0" w:color="auto"/>
            <w:bottom w:val="none" w:sz="0" w:space="0" w:color="auto"/>
            <w:right w:val="none" w:sz="0" w:space="0" w:color="auto"/>
          </w:divBdr>
        </w:div>
        <w:div w:id="1294167703">
          <w:marLeft w:val="0"/>
          <w:marRight w:val="0"/>
          <w:marTop w:val="0"/>
          <w:marBottom w:val="0"/>
          <w:divBdr>
            <w:top w:val="none" w:sz="0" w:space="0" w:color="auto"/>
            <w:left w:val="none" w:sz="0" w:space="0" w:color="auto"/>
            <w:bottom w:val="none" w:sz="0" w:space="0" w:color="auto"/>
            <w:right w:val="none" w:sz="0" w:space="0" w:color="auto"/>
          </w:divBdr>
        </w:div>
        <w:div w:id="1264345089">
          <w:marLeft w:val="0"/>
          <w:marRight w:val="0"/>
          <w:marTop w:val="0"/>
          <w:marBottom w:val="0"/>
          <w:divBdr>
            <w:top w:val="none" w:sz="0" w:space="0" w:color="auto"/>
            <w:left w:val="none" w:sz="0" w:space="0" w:color="auto"/>
            <w:bottom w:val="none" w:sz="0" w:space="0" w:color="auto"/>
            <w:right w:val="none" w:sz="0" w:space="0" w:color="auto"/>
          </w:divBdr>
        </w:div>
        <w:div w:id="434640870">
          <w:marLeft w:val="0"/>
          <w:marRight w:val="0"/>
          <w:marTop w:val="0"/>
          <w:marBottom w:val="0"/>
          <w:divBdr>
            <w:top w:val="none" w:sz="0" w:space="0" w:color="auto"/>
            <w:left w:val="none" w:sz="0" w:space="0" w:color="auto"/>
            <w:bottom w:val="none" w:sz="0" w:space="0" w:color="auto"/>
            <w:right w:val="none" w:sz="0" w:space="0" w:color="auto"/>
          </w:divBdr>
        </w:div>
        <w:div w:id="1839268247">
          <w:marLeft w:val="0"/>
          <w:marRight w:val="0"/>
          <w:marTop w:val="0"/>
          <w:marBottom w:val="0"/>
          <w:divBdr>
            <w:top w:val="none" w:sz="0" w:space="0" w:color="auto"/>
            <w:left w:val="none" w:sz="0" w:space="0" w:color="auto"/>
            <w:bottom w:val="none" w:sz="0" w:space="0" w:color="auto"/>
            <w:right w:val="none" w:sz="0" w:space="0" w:color="auto"/>
          </w:divBdr>
        </w:div>
        <w:div w:id="163671638">
          <w:marLeft w:val="0"/>
          <w:marRight w:val="0"/>
          <w:marTop w:val="0"/>
          <w:marBottom w:val="0"/>
          <w:divBdr>
            <w:top w:val="none" w:sz="0" w:space="0" w:color="auto"/>
            <w:left w:val="none" w:sz="0" w:space="0" w:color="auto"/>
            <w:bottom w:val="none" w:sz="0" w:space="0" w:color="auto"/>
            <w:right w:val="none" w:sz="0" w:space="0" w:color="auto"/>
          </w:divBdr>
        </w:div>
        <w:div w:id="312639114">
          <w:marLeft w:val="0"/>
          <w:marRight w:val="0"/>
          <w:marTop w:val="0"/>
          <w:marBottom w:val="0"/>
          <w:divBdr>
            <w:top w:val="none" w:sz="0" w:space="0" w:color="auto"/>
            <w:left w:val="none" w:sz="0" w:space="0" w:color="auto"/>
            <w:bottom w:val="none" w:sz="0" w:space="0" w:color="auto"/>
            <w:right w:val="none" w:sz="0" w:space="0" w:color="auto"/>
          </w:divBdr>
          <w:divsChild>
            <w:div w:id="2086956210">
              <w:marLeft w:val="0"/>
              <w:marRight w:val="0"/>
              <w:marTop w:val="100"/>
              <w:marBottom w:val="100"/>
              <w:divBdr>
                <w:top w:val="none" w:sz="0" w:space="0" w:color="auto"/>
                <w:left w:val="none" w:sz="0" w:space="0" w:color="auto"/>
                <w:bottom w:val="none" w:sz="0" w:space="0" w:color="auto"/>
                <w:right w:val="none" w:sz="0" w:space="0" w:color="auto"/>
              </w:divBdr>
            </w:div>
          </w:divsChild>
        </w:div>
        <w:div w:id="543371828">
          <w:marLeft w:val="0"/>
          <w:marRight w:val="0"/>
          <w:marTop w:val="0"/>
          <w:marBottom w:val="0"/>
          <w:divBdr>
            <w:top w:val="none" w:sz="0" w:space="0" w:color="auto"/>
            <w:left w:val="none" w:sz="0" w:space="0" w:color="auto"/>
            <w:bottom w:val="none" w:sz="0" w:space="0" w:color="auto"/>
            <w:right w:val="none" w:sz="0" w:space="0" w:color="auto"/>
          </w:divBdr>
        </w:div>
      </w:divsChild>
    </w:div>
    <w:div w:id="1150246399">
      <w:bodyDiv w:val="1"/>
      <w:marLeft w:val="0"/>
      <w:marRight w:val="0"/>
      <w:marTop w:val="0"/>
      <w:marBottom w:val="0"/>
      <w:divBdr>
        <w:top w:val="none" w:sz="0" w:space="0" w:color="auto"/>
        <w:left w:val="none" w:sz="0" w:space="0" w:color="auto"/>
        <w:bottom w:val="none" w:sz="0" w:space="0" w:color="auto"/>
        <w:right w:val="none" w:sz="0" w:space="0" w:color="auto"/>
      </w:divBdr>
      <w:divsChild>
        <w:div w:id="1357390742">
          <w:marLeft w:val="0"/>
          <w:marRight w:val="0"/>
          <w:marTop w:val="0"/>
          <w:marBottom w:val="0"/>
          <w:divBdr>
            <w:top w:val="none" w:sz="0" w:space="0" w:color="auto"/>
            <w:left w:val="none" w:sz="0" w:space="0" w:color="auto"/>
            <w:bottom w:val="none" w:sz="0" w:space="0" w:color="auto"/>
            <w:right w:val="none" w:sz="0" w:space="0" w:color="auto"/>
          </w:divBdr>
        </w:div>
        <w:div w:id="1444302341">
          <w:marLeft w:val="0"/>
          <w:marRight w:val="0"/>
          <w:marTop w:val="0"/>
          <w:marBottom w:val="0"/>
          <w:divBdr>
            <w:top w:val="none" w:sz="0" w:space="0" w:color="auto"/>
            <w:left w:val="none" w:sz="0" w:space="0" w:color="auto"/>
            <w:bottom w:val="none" w:sz="0" w:space="0" w:color="auto"/>
            <w:right w:val="none" w:sz="0" w:space="0" w:color="auto"/>
          </w:divBdr>
        </w:div>
        <w:div w:id="1176387630">
          <w:marLeft w:val="0"/>
          <w:marRight w:val="0"/>
          <w:marTop w:val="0"/>
          <w:marBottom w:val="0"/>
          <w:divBdr>
            <w:top w:val="none" w:sz="0" w:space="0" w:color="auto"/>
            <w:left w:val="none" w:sz="0" w:space="0" w:color="auto"/>
            <w:bottom w:val="none" w:sz="0" w:space="0" w:color="auto"/>
            <w:right w:val="none" w:sz="0" w:space="0" w:color="auto"/>
          </w:divBdr>
        </w:div>
        <w:div w:id="936862202">
          <w:marLeft w:val="0"/>
          <w:marRight w:val="0"/>
          <w:marTop w:val="0"/>
          <w:marBottom w:val="0"/>
          <w:divBdr>
            <w:top w:val="none" w:sz="0" w:space="0" w:color="auto"/>
            <w:left w:val="none" w:sz="0" w:space="0" w:color="auto"/>
            <w:bottom w:val="none" w:sz="0" w:space="0" w:color="auto"/>
            <w:right w:val="none" w:sz="0" w:space="0" w:color="auto"/>
          </w:divBdr>
        </w:div>
        <w:div w:id="1268271598">
          <w:marLeft w:val="0"/>
          <w:marRight w:val="0"/>
          <w:marTop w:val="0"/>
          <w:marBottom w:val="0"/>
          <w:divBdr>
            <w:top w:val="none" w:sz="0" w:space="0" w:color="auto"/>
            <w:left w:val="none" w:sz="0" w:space="0" w:color="auto"/>
            <w:bottom w:val="none" w:sz="0" w:space="0" w:color="auto"/>
            <w:right w:val="none" w:sz="0" w:space="0" w:color="auto"/>
          </w:divBdr>
        </w:div>
        <w:div w:id="1583761106">
          <w:marLeft w:val="0"/>
          <w:marRight w:val="0"/>
          <w:marTop w:val="0"/>
          <w:marBottom w:val="0"/>
          <w:divBdr>
            <w:top w:val="none" w:sz="0" w:space="0" w:color="auto"/>
            <w:left w:val="none" w:sz="0" w:space="0" w:color="auto"/>
            <w:bottom w:val="none" w:sz="0" w:space="0" w:color="auto"/>
            <w:right w:val="none" w:sz="0" w:space="0" w:color="auto"/>
          </w:divBdr>
        </w:div>
        <w:div w:id="160241721">
          <w:marLeft w:val="0"/>
          <w:marRight w:val="0"/>
          <w:marTop w:val="0"/>
          <w:marBottom w:val="0"/>
          <w:divBdr>
            <w:top w:val="none" w:sz="0" w:space="0" w:color="auto"/>
            <w:left w:val="none" w:sz="0" w:space="0" w:color="auto"/>
            <w:bottom w:val="none" w:sz="0" w:space="0" w:color="auto"/>
            <w:right w:val="none" w:sz="0" w:space="0" w:color="auto"/>
          </w:divBdr>
        </w:div>
        <w:div w:id="1356229544">
          <w:marLeft w:val="0"/>
          <w:marRight w:val="0"/>
          <w:marTop w:val="0"/>
          <w:marBottom w:val="0"/>
          <w:divBdr>
            <w:top w:val="none" w:sz="0" w:space="0" w:color="auto"/>
            <w:left w:val="none" w:sz="0" w:space="0" w:color="auto"/>
            <w:bottom w:val="none" w:sz="0" w:space="0" w:color="auto"/>
            <w:right w:val="none" w:sz="0" w:space="0" w:color="auto"/>
          </w:divBdr>
        </w:div>
        <w:div w:id="917327770">
          <w:marLeft w:val="0"/>
          <w:marRight w:val="0"/>
          <w:marTop w:val="0"/>
          <w:marBottom w:val="0"/>
          <w:divBdr>
            <w:top w:val="none" w:sz="0" w:space="0" w:color="auto"/>
            <w:left w:val="none" w:sz="0" w:space="0" w:color="auto"/>
            <w:bottom w:val="none" w:sz="0" w:space="0" w:color="auto"/>
            <w:right w:val="none" w:sz="0" w:space="0" w:color="auto"/>
          </w:divBdr>
        </w:div>
        <w:div w:id="840512733">
          <w:marLeft w:val="0"/>
          <w:marRight w:val="0"/>
          <w:marTop w:val="0"/>
          <w:marBottom w:val="0"/>
          <w:divBdr>
            <w:top w:val="none" w:sz="0" w:space="0" w:color="auto"/>
            <w:left w:val="none" w:sz="0" w:space="0" w:color="auto"/>
            <w:bottom w:val="none" w:sz="0" w:space="0" w:color="auto"/>
            <w:right w:val="none" w:sz="0" w:space="0" w:color="auto"/>
          </w:divBdr>
        </w:div>
        <w:div w:id="1781679140">
          <w:marLeft w:val="0"/>
          <w:marRight w:val="0"/>
          <w:marTop w:val="0"/>
          <w:marBottom w:val="0"/>
          <w:divBdr>
            <w:top w:val="none" w:sz="0" w:space="0" w:color="auto"/>
            <w:left w:val="none" w:sz="0" w:space="0" w:color="auto"/>
            <w:bottom w:val="none" w:sz="0" w:space="0" w:color="auto"/>
            <w:right w:val="none" w:sz="0" w:space="0" w:color="auto"/>
          </w:divBdr>
        </w:div>
        <w:div w:id="1090004978">
          <w:marLeft w:val="0"/>
          <w:marRight w:val="0"/>
          <w:marTop w:val="0"/>
          <w:marBottom w:val="0"/>
          <w:divBdr>
            <w:top w:val="none" w:sz="0" w:space="0" w:color="auto"/>
            <w:left w:val="none" w:sz="0" w:space="0" w:color="auto"/>
            <w:bottom w:val="none" w:sz="0" w:space="0" w:color="auto"/>
            <w:right w:val="none" w:sz="0" w:space="0" w:color="auto"/>
          </w:divBdr>
        </w:div>
        <w:div w:id="135342425">
          <w:marLeft w:val="0"/>
          <w:marRight w:val="0"/>
          <w:marTop w:val="0"/>
          <w:marBottom w:val="0"/>
          <w:divBdr>
            <w:top w:val="none" w:sz="0" w:space="0" w:color="auto"/>
            <w:left w:val="none" w:sz="0" w:space="0" w:color="auto"/>
            <w:bottom w:val="none" w:sz="0" w:space="0" w:color="auto"/>
            <w:right w:val="none" w:sz="0" w:space="0" w:color="auto"/>
          </w:divBdr>
        </w:div>
        <w:div w:id="1623877705">
          <w:marLeft w:val="0"/>
          <w:marRight w:val="0"/>
          <w:marTop w:val="0"/>
          <w:marBottom w:val="0"/>
          <w:divBdr>
            <w:top w:val="none" w:sz="0" w:space="0" w:color="auto"/>
            <w:left w:val="none" w:sz="0" w:space="0" w:color="auto"/>
            <w:bottom w:val="none" w:sz="0" w:space="0" w:color="auto"/>
            <w:right w:val="none" w:sz="0" w:space="0" w:color="auto"/>
          </w:divBdr>
        </w:div>
        <w:div w:id="1735621363">
          <w:marLeft w:val="0"/>
          <w:marRight w:val="0"/>
          <w:marTop w:val="0"/>
          <w:marBottom w:val="0"/>
          <w:divBdr>
            <w:top w:val="none" w:sz="0" w:space="0" w:color="auto"/>
            <w:left w:val="none" w:sz="0" w:space="0" w:color="auto"/>
            <w:bottom w:val="none" w:sz="0" w:space="0" w:color="auto"/>
            <w:right w:val="none" w:sz="0" w:space="0" w:color="auto"/>
          </w:divBdr>
        </w:div>
        <w:div w:id="2078168631">
          <w:marLeft w:val="0"/>
          <w:marRight w:val="0"/>
          <w:marTop w:val="0"/>
          <w:marBottom w:val="0"/>
          <w:divBdr>
            <w:top w:val="none" w:sz="0" w:space="0" w:color="auto"/>
            <w:left w:val="none" w:sz="0" w:space="0" w:color="auto"/>
            <w:bottom w:val="none" w:sz="0" w:space="0" w:color="auto"/>
            <w:right w:val="none" w:sz="0" w:space="0" w:color="auto"/>
          </w:divBdr>
        </w:div>
        <w:div w:id="183979905">
          <w:marLeft w:val="0"/>
          <w:marRight w:val="0"/>
          <w:marTop w:val="0"/>
          <w:marBottom w:val="0"/>
          <w:divBdr>
            <w:top w:val="none" w:sz="0" w:space="0" w:color="auto"/>
            <w:left w:val="none" w:sz="0" w:space="0" w:color="auto"/>
            <w:bottom w:val="none" w:sz="0" w:space="0" w:color="auto"/>
            <w:right w:val="none" w:sz="0" w:space="0" w:color="auto"/>
          </w:divBdr>
        </w:div>
        <w:div w:id="457066989">
          <w:marLeft w:val="0"/>
          <w:marRight w:val="0"/>
          <w:marTop w:val="0"/>
          <w:marBottom w:val="0"/>
          <w:divBdr>
            <w:top w:val="none" w:sz="0" w:space="0" w:color="auto"/>
            <w:left w:val="none" w:sz="0" w:space="0" w:color="auto"/>
            <w:bottom w:val="none" w:sz="0" w:space="0" w:color="auto"/>
            <w:right w:val="none" w:sz="0" w:space="0" w:color="auto"/>
          </w:divBdr>
        </w:div>
        <w:div w:id="932709994">
          <w:marLeft w:val="0"/>
          <w:marRight w:val="0"/>
          <w:marTop w:val="0"/>
          <w:marBottom w:val="0"/>
          <w:divBdr>
            <w:top w:val="none" w:sz="0" w:space="0" w:color="auto"/>
            <w:left w:val="none" w:sz="0" w:space="0" w:color="auto"/>
            <w:bottom w:val="none" w:sz="0" w:space="0" w:color="auto"/>
            <w:right w:val="none" w:sz="0" w:space="0" w:color="auto"/>
          </w:divBdr>
        </w:div>
        <w:div w:id="413554439">
          <w:marLeft w:val="0"/>
          <w:marRight w:val="0"/>
          <w:marTop w:val="0"/>
          <w:marBottom w:val="0"/>
          <w:divBdr>
            <w:top w:val="none" w:sz="0" w:space="0" w:color="auto"/>
            <w:left w:val="none" w:sz="0" w:space="0" w:color="auto"/>
            <w:bottom w:val="none" w:sz="0" w:space="0" w:color="auto"/>
            <w:right w:val="none" w:sz="0" w:space="0" w:color="auto"/>
          </w:divBdr>
        </w:div>
      </w:divsChild>
    </w:div>
    <w:div w:id="1431661860">
      <w:bodyDiv w:val="1"/>
      <w:marLeft w:val="0"/>
      <w:marRight w:val="0"/>
      <w:marTop w:val="0"/>
      <w:marBottom w:val="0"/>
      <w:divBdr>
        <w:top w:val="none" w:sz="0" w:space="0" w:color="auto"/>
        <w:left w:val="none" w:sz="0" w:space="0" w:color="auto"/>
        <w:bottom w:val="none" w:sz="0" w:space="0" w:color="auto"/>
        <w:right w:val="none" w:sz="0" w:space="0" w:color="auto"/>
      </w:divBdr>
      <w:divsChild>
        <w:div w:id="179394798">
          <w:marLeft w:val="0"/>
          <w:marRight w:val="0"/>
          <w:marTop w:val="0"/>
          <w:marBottom w:val="0"/>
          <w:divBdr>
            <w:top w:val="none" w:sz="0" w:space="0" w:color="auto"/>
            <w:left w:val="none" w:sz="0" w:space="0" w:color="auto"/>
            <w:bottom w:val="none" w:sz="0" w:space="0" w:color="auto"/>
            <w:right w:val="none" w:sz="0" w:space="0" w:color="auto"/>
          </w:divBdr>
        </w:div>
        <w:div w:id="1139348333">
          <w:marLeft w:val="0"/>
          <w:marRight w:val="0"/>
          <w:marTop w:val="0"/>
          <w:marBottom w:val="0"/>
          <w:divBdr>
            <w:top w:val="none" w:sz="0" w:space="0" w:color="auto"/>
            <w:left w:val="none" w:sz="0" w:space="0" w:color="auto"/>
            <w:bottom w:val="none" w:sz="0" w:space="0" w:color="auto"/>
            <w:right w:val="none" w:sz="0" w:space="0" w:color="auto"/>
          </w:divBdr>
        </w:div>
        <w:div w:id="75444928">
          <w:marLeft w:val="0"/>
          <w:marRight w:val="0"/>
          <w:marTop w:val="0"/>
          <w:marBottom w:val="0"/>
          <w:divBdr>
            <w:top w:val="none" w:sz="0" w:space="0" w:color="auto"/>
            <w:left w:val="none" w:sz="0" w:space="0" w:color="auto"/>
            <w:bottom w:val="none" w:sz="0" w:space="0" w:color="auto"/>
            <w:right w:val="none" w:sz="0" w:space="0" w:color="auto"/>
          </w:divBdr>
        </w:div>
        <w:div w:id="1078213106">
          <w:marLeft w:val="0"/>
          <w:marRight w:val="0"/>
          <w:marTop w:val="0"/>
          <w:marBottom w:val="0"/>
          <w:divBdr>
            <w:top w:val="none" w:sz="0" w:space="0" w:color="auto"/>
            <w:left w:val="none" w:sz="0" w:space="0" w:color="auto"/>
            <w:bottom w:val="none" w:sz="0" w:space="0" w:color="auto"/>
            <w:right w:val="none" w:sz="0" w:space="0" w:color="auto"/>
          </w:divBdr>
        </w:div>
        <w:div w:id="107313242">
          <w:marLeft w:val="0"/>
          <w:marRight w:val="0"/>
          <w:marTop w:val="0"/>
          <w:marBottom w:val="0"/>
          <w:divBdr>
            <w:top w:val="none" w:sz="0" w:space="0" w:color="auto"/>
            <w:left w:val="none" w:sz="0" w:space="0" w:color="auto"/>
            <w:bottom w:val="none" w:sz="0" w:space="0" w:color="auto"/>
            <w:right w:val="none" w:sz="0" w:space="0" w:color="auto"/>
          </w:divBdr>
        </w:div>
        <w:div w:id="1301812500">
          <w:marLeft w:val="0"/>
          <w:marRight w:val="0"/>
          <w:marTop w:val="0"/>
          <w:marBottom w:val="0"/>
          <w:divBdr>
            <w:top w:val="none" w:sz="0" w:space="0" w:color="auto"/>
            <w:left w:val="none" w:sz="0" w:space="0" w:color="auto"/>
            <w:bottom w:val="none" w:sz="0" w:space="0" w:color="auto"/>
            <w:right w:val="none" w:sz="0" w:space="0" w:color="auto"/>
          </w:divBdr>
        </w:div>
        <w:div w:id="1031687316">
          <w:marLeft w:val="0"/>
          <w:marRight w:val="0"/>
          <w:marTop w:val="0"/>
          <w:marBottom w:val="0"/>
          <w:divBdr>
            <w:top w:val="none" w:sz="0" w:space="0" w:color="auto"/>
            <w:left w:val="none" w:sz="0" w:space="0" w:color="auto"/>
            <w:bottom w:val="none" w:sz="0" w:space="0" w:color="auto"/>
            <w:right w:val="none" w:sz="0" w:space="0" w:color="auto"/>
          </w:divBdr>
        </w:div>
        <w:div w:id="1443570341">
          <w:marLeft w:val="0"/>
          <w:marRight w:val="0"/>
          <w:marTop w:val="0"/>
          <w:marBottom w:val="0"/>
          <w:divBdr>
            <w:top w:val="none" w:sz="0" w:space="0" w:color="auto"/>
            <w:left w:val="none" w:sz="0" w:space="0" w:color="auto"/>
            <w:bottom w:val="none" w:sz="0" w:space="0" w:color="auto"/>
            <w:right w:val="none" w:sz="0" w:space="0" w:color="auto"/>
          </w:divBdr>
        </w:div>
        <w:div w:id="531378254">
          <w:marLeft w:val="0"/>
          <w:marRight w:val="0"/>
          <w:marTop w:val="0"/>
          <w:marBottom w:val="0"/>
          <w:divBdr>
            <w:top w:val="none" w:sz="0" w:space="0" w:color="auto"/>
            <w:left w:val="none" w:sz="0" w:space="0" w:color="auto"/>
            <w:bottom w:val="none" w:sz="0" w:space="0" w:color="auto"/>
            <w:right w:val="none" w:sz="0" w:space="0" w:color="auto"/>
          </w:divBdr>
        </w:div>
        <w:div w:id="1036197071">
          <w:marLeft w:val="0"/>
          <w:marRight w:val="0"/>
          <w:marTop w:val="0"/>
          <w:marBottom w:val="0"/>
          <w:divBdr>
            <w:top w:val="none" w:sz="0" w:space="0" w:color="auto"/>
            <w:left w:val="none" w:sz="0" w:space="0" w:color="auto"/>
            <w:bottom w:val="none" w:sz="0" w:space="0" w:color="auto"/>
            <w:right w:val="none" w:sz="0" w:space="0" w:color="auto"/>
          </w:divBdr>
        </w:div>
        <w:div w:id="1373648454">
          <w:marLeft w:val="0"/>
          <w:marRight w:val="0"/>
          <w:marTop w:val="0"/>
          <w:marBottom w:val="0"/>
          <w:divBdr>
            <w:top w:val="none" w:sz="0" w:space="0" w:color="auto"/>
            <w:left w:val="none" w:sz="0" w:space="0" w:color="auto"/>
            <w:bottom w:val="none" w:sz="0" w:space="0" w:color="auto"/>
            <w:right w:val="none" w:sz="0" w:space="0" w:color="auto"/>
          </w:divBdr>
        </w:div>
        <w:div w:id="918297121">
          <w:marLeft w:val="0"/>
          <w:marRight w:val="0"/>
          <w:marTop w:val="0"/>
          <w:marBottom w:val="0"/>
          <w:divBdr>
            <w:top w:val="none" w:sz="0" w:space="0" w:color="auto"/>
            <w:left w:val="none" w:sz="0" w:space="0" w:color="auto"/>
            <w:bottom w:val="none" w:sz="0" w:space="0" w:color="auto"/>
            <w:right w:val="none" w:sz="0" w:space="0" w:color="auto"/>
          </w:divBdr>
        </w:div>
        <w:div w:id="2082092684">
          <w:marLeft w:val="0"/>
          <w:marRight w:val="0"/>
          <w:marTop w:val="0"/>
          <w:marBottom w:val="0"/>
          <w:divBdr>
            <w:top w:val="none" w:sz="0" w:space="0" w:color="auto"/>
            <w:left w:val="none" w:sz="0" w:space="0" w:color="auto"/>
            <w:bottom w:val="none" w:sz="0" w:space="0" w:color="auto"/>
            <w:right w:val="none" w:sz="0" w:space="0" w:color="auto"/>
          </w:divBdr>
        </w:div>
        <w:div w:id="1060396215">
          <w:marLeft w:val="0"/>
          <w:marRight w:val="0"/>
          <w:marTop w:val="0"/>
          <w:marBottom w:val="0"/>
          <w:divBdr>
            <w:top w:val="none" w:sz="0" w:space="0" w:color="auto"/>
            <w:left w:val="none" w:sz="0" w:space="0" w:color="auto"/>
            <w:bottom w:val="none" w:sz="0" w:space="0" w:color="auto"/>
            <w:right w:val="none" w:sz="0" w:space="0" w:color="auto"/>
          </w:divBdr>
        </w:div>
        <w:div w:id="2015955323">
          <w:marLeft w:val="0"/>
          <w:marRight w:val="0"/>
          <w:marTop w:val="0"/>
          <w:marBottom w:val="0"/>
          <w:divBdr>
            <w:top w:val="none" w:sz="0" w:space="0" w:color="auto"/>
            <w:left w:val="none" w:sz="0" w:space="0" w:color="auto"/>
            <w:bottom w:val="none" w:sz="0" w:space="0" w:color="auto"/>
            <w:right w:val="none" w:sz="0" w:space="0" w:color="auto"/>
          </w:divBdr>
        </w:div>
        <w:div w:id="728765734">
          <w:marLeft w:val="0"/>
          <w:marRight w:val="0"/>
          <w:marTop w:val="0"/>
          <w:marBottom w:val="0"/>
          <w:divBdr>
            <w:top w:val="none" w:sz="0" w:space="0" w:color="auto"/>
            <w:left w:val="none" w:sz="0" w:space="0" w:color="auto"/>
            <w:bottom w:val="none" w:sz="0" w:space="0" w:color="auto"/>
            <w:right w:val="none" w:sz="0" w:space="0" w:color="auto"/>
          </w:divBdr>
        </w:div>
        <w:div w:id="658114191">
          <w:marLeft w:val="0"/>
          <w:marRight w:val="0"/>
          <w:marTop w:val="0"/>
          <w:marBottom w:val="0"/>
          <w:divBdr>
            <w:top w:val="none" w:sz="0" w:space="0" w:color="auto"/>
            <w:left w:val="none" w:sz="0" w:space="0" w:color="auto"/>
            <w:bottom w:val="none" w:sz="0" w:space="0" w:color="auto"/>
            <w:right w:val="none" w:sz="0" w:space="0" w:color="auto"/>
          </w:divBdr>
          <w:divsChild>
            <w:div w:id="1442917697">
              <w:marLeft w:val="0"/>
              <w:marRight w:val="0"/>
              <w:marTop w:val="100"/>
              <w:marBottom w:val="100"/>
              <w:divBdr>
                <w:top w:val="none" w:sz="0" w:space="0" w:color="auto"/>
                <w:left w:val="none" w:sz="0" w:space="0" w:color="auto"/>
                <w:bottom w:val="none" w:sz="0" w:space="0" w:color="auto"/>
                <w:right w:val="none" w:sz="0" w:space="0" w:color="auto"/>
              </w:divBdr>
            </w:div>
          </w:divsChild>
        </w:div>
        <w:div w:id="779758614">
          <w:marLeft w:val="0"/>
          <w:marRight w:val="0"/>
          <w:marTop w:val="0"/>
          <w:marBottom w:val="0"/>
          <w:divBdr>
            <w:top w:val="none" w:sz="0" w:space="0" w:color="auto"/>
            <w:left w:val="none" w:sz="0" w:space="0" w:color="auto"/>
            <w:bottom w:val="none" w:sz="0" w:space="0" w:color="auto"/>
            <w:right w:val="none" w:sz="0" w:space="0" w:color="auto"/>
          </w:divBdr>
        </w:div>
      </w:divsChild>
    </w:div>
    <w:div w:id="1875803018">
      <w:bodyDiv w:val="1"/>
      <w:marLeft w:val="0"/>
      <w:marRight w:val="0"/>
      <w:marTop w:val="0"/>
      <w:marBottom w:val="0"/>
      <w:divBdr>
        <w:top w:val="none" w:sz="0" w:space="0" w:color="auto"/>
        <w:left w:val="none" w:sz="0" w:space="0" w:color="auto"/>
        <w:bottom w:val="none" w:sz="0" w:space="0" w:color="auto"/>
        <w:right w:val="none" w:sz="0" w:space="0" w:color="auto"/>
      </w:divBdr>
      <w:divsChild>
        <w:div w:id="149297280">
          <w:marLeft w:val="0"/>
          <w:marRight w:val="0"/>
          <w:marTop w:val="0"/>
          <w:marBottom w:val="0"/>
          <w:divBdr>
            <w:top w:val="none" w:sz="0" w:space="0" w:color="auto"/>
            <w:left w:val="none" w:sz="0" w:space="0" w:color="auto"/>
            <w:bottom w:val="none" w:sz="0" w:space="0" w:color="auto"/>
            <w:right w:val="none" w:sz="0" w:space="0" w:color="auto"/>
          </w:divBdr>
        </w:div>
        <w:div w:id="2027444223">
          <w:marLeft w:val="0"/>
          <w:marRight w:val="0"/>
          <w:marTop w:val="0"/>
          <w:marBottom w:val="0"/>
          <w:divBdr>
            <w:top w:val="none" w:sz="0" w:space="0" w:color="auto"/>
            <w:left w:val="none" w:sz="0" w:space="0" w:color="auto"/>
            <w:bottom w:val="none" w:sz="0" w:space="0" w:color="auto"/>
            <w:right w:val="none" w:sz="0" w:space="0" w:color="auto"/>
          </w:divBdr>
        </w:div>
        <w:div w:id="117187955">
          <w:marLeft w:val="0"/>
          <w:marRight w:val="0"/>
          <w:marTop w:val="0"/>
          <w:marBottom w:val="0"/>
          <w:divBdr>
            <w:top w:val="none" w:sz="0" w:space="0" w:color="auto"/>
            <w:left w:val="none" w:sz="0" w:space="0" w:color="auto"/>
            <w:bottom w:val="none" w:sz="0" w:space="0" w:color="auto"/>
            <w:right w:val="none" w:sz="0" w:space="0" w:color="auto"/>
          </w:divBdr>
        </w:div>
        <w:div w:id="943996137">
          <w:marLeft w:val="0"/>
          <w:marRight w:val="0"/>
          <w:marTop w:val="0"/>
          <w:marBottom w:val="0"/>
          <w:divBdr>
            <w:top w:val="none" w:sz="0" w:space="0" w:color="auto"/>
            <w:left w:val="none" w:sz="0" w:space="0" w:color="auto"/>
            <w:bottom w:val="none" w:sz="0" w:space="0" w:color="auto"/>
            <w:right w:val="none" w:sz="0" w:space="0" w:color="auto"/>
          </w:divBdr>
        </w:div>
        <w:div w:id="1432623963">
          <w:marLeft w:val="0"/>
          <w:marRight w:val="0"/>
          <w:marTop w:val="0"/>
          <w:marBottom w:val="0"/>
          <w:divBdr>
            <w:top w:val="none" w:sz="0" w:space="0" w:color="auto"/>
            <w:left w:val="none" w:sz="0" w:space="0" w:color="auto"/>
            <w:bottom w:val="none" w:sz="0" w:space="0" w:color="auto"/>
            <w:right w:val="none" w:sz="0" w:space="0" w:color="auto"/>
          </w:divBdr>
        </w:div>
        <w:div w:id="1883244460">
          <w:marLeft w:val="0"/>
          <w:marRight w:val="0"/>
          <w:marTop w:val="0"/>
          <w:marBottom w:val="0"/>
          <w:divBdr>
            <w:top w:val="none" w:sz="0" w:space="0" w:color="auto"/>
            <w:left w:val="none" w:sz="0" w:space="0" w:color="auto"/>
            <w:bottom w:val="none" w:sz="0" w:space="0" w:color="auto"/>
            <w:right w:val="none" w:sz="0" w:space="0" w:color="auto"/>
          </w:divBdr>
        </w:div>
        <w:div w:id="1584295288">
          <w:marLeft w:val="0"/>
          <w:marRight w:val="0"/>
          <w:marTop w:val="0"/>
          <w:marBottom w:val="0"/>
          <w:divBdr>
            <w:top w:val="none" w:sz="0" w:space="0" w:color="auto"/>
            <w:left w:val="none" w:sz="0" w:space="0" w:color="auto"/>
            <w:bottom w:val="none" w:sz="0" w:space="0" w:color="auto"/>
            <w:right w:val="none" w:sz="0" w:space="0" w:color="auto"/>
          </w:divBdr>
        </w:div>
        <w:div w:id="1292904346">
          <w:marLeft w:val="0"/>
          <w:marRight w:val="0"/>
          <w:marTop w:val="0"/>
          <w:marBottom w:val="0"/>
          <w:divBdr>
            <w:top w:val="none" w:sz="0" w:space="0" w:color="auto"/>
            <w:left w:val="none" w:sz="0" w:space="0" w:color="auto"/>
            <w:bottom w:val="none" w:sz="0" w:space="0" w:color="auto"/>
            <w:right w:val="none" w:sz="0" w:space="0" w:color="auto"/>
          </w:divBdr>
        </w:div>
        <w:div w:id="1564293532">
          <w:marLeft w:val="0"/>
          <w:marRight w:val="0"/>
          <w:marTop w:val="0"/>
          <w:marBottom w:val="0"/>
          <w:divBdr>
            <w:top w:val="none" w:sz="0" w:space="0" w:color="auto"/>
            <w:left w:val="none" w:sz="0" w:space="0" w:color="auto"/>
            <w:bottom w:val="none" w:sz="0" w:space="0" w:color="auto"/>
            <w:right w:val="none" w:sz="0" w:space="0" w:color="auto"/>
          </w:divBdr>
        </w:div>
        <w:div w:id="778335469">
          <w:marLeft w:val="0"/>
          <w:marRight w:val="0"/>
          <w:marTop w:val="0"/>
          <w:marBottom w:val="0"/>
          <w:divBdr>
            <w:top w:val="none" w:sz="0" w:space="0" w:color="auto"/>
            <w:left w:val="none" w:sz="0" w:space="0" w:color="auto"/>
            <w:bottom w:val="none" w:sz="0" w:space="0" w:color="auto"/>
            <w:right w:val="none" w:sz="0" w:space="0" w:color="auto"/>
          </w:divBdr>
        </w:div>
        <w:div w:id="1208763832">
          <w:marLeft w:val="0"/>
          <w:marRight w:val="0"/>
          <w:marTop w:val="0"/>
          <w:marBottom w:val="0"/>
          <w:divBdr>
            <w:top w:val="none" w:sz="0" w:space="0" w:color="auto"/>
            <w:left w:val="none" w:sz="0" w:space="0" w:color="auto"/>
            <w:bottom w:val="none" w:sz="0" w:space="0" w:color="auto"/>
            <w:right w:val="none" w:sz="0" w:space="0" w:color="auto"/>
          </w:divBdr>
        </w:div>
        <w:div w:id="1310593805">
          <w:marLeft w:val="0"/>
          <w:marRight w:val="0"/>
          <w:marTop w:val="0"/>
          <w:marBottom w:val="0"/>
          <w:divBdr>
            <w:top w:val="none" w:sz="0" w:space="0" w:color="auto"/>
            <w:left w:val="none" w:sz="0" w:space="0" w:color="auto"/>
            <w:bottom w:val="none" w:sz="0" w:space="0" w:color="auto"/>
            <w:right w:val="none" w:sz="0" w:space="0" w:color="auto"/>
          </w:divBdr>
        </w:div>
        <w:div w:id="1930038702">
          <w:marLeft w:val="0"/>
          <w:marRight w:val="0"/>
          <w:marTop w:val="0"/>
          <w:marBottom w:val="0"/>
          <w:divBdr>
            <w:top w:val="none" w:sz="0" w:space="0" w:color="auto"/>
            <w:left w:val="none" w:sz="0" w:space="0" w:color="auto"/>
            <w:bottom w:val="none" w:sz="0" w:space="0" w:color="auto"/>
            <w:right w:val="none" w:sz="0" w:space="0" w:color="auto"/>
          </w:divBdr>
        </w:div>
        <w:div w:id="1636133938">
          <w:marLeft w:val="0"/>
          <w:marRight w:val="0"/>
          <w:marTop w:val="0"/>
          <w:marBottom w:val="0"/>
          <w:divBdr>
            <w:top w:val="none" w:sz="0" w:space="0" w:color="auto"/>
            <w:left w:val="none" w:sz="0" w:space="0" w:color="auto"/>
            <w:bottom w:val="none" w:sz="0" w:space="0" w:color="auto"/>
            <w:right w:val="none" w:sz="0" w:space="0" w:color="auto"/>
          </w:divBdr>
        </w:div>
        <w:div w:id="1831211241">
          <w:marLeft w:val="0"/>
          <w:marRight w:val="0"/>
          <w:marTop w:val="0"/>
          <w:marBottom w:val="0"/>
          <w:divBdr>
            <w:top w:val="none" w:sz="0" w:space="0" w:color="auto"/>
            <w:left w:val="none" w:sz="0" w:space="0" w:color="auto"/>
            <w:bottom w:val="none" w:sz="0" w:space="0" w:color="auto"/>
            <w:right w:val="none" w:sz="0" w:space="0" w:color="auto"/>
          </w:divBdr>
        </w:div>
        <w:div w:id="1278636037">
          <w:marLeft w:val="0"/>
          <w:marRight w:val="0"/>
          <w:marTop w:val="0"/>
          <w:marBottom w:val="0"/>
          <w:divBdr>
            <w:top w:val="none" w:sz="0" w:space="0" w:color="auto"/>
            <w:left w:val="none" w:sz="0" w:space="0" w:color="auto"/>
            <w:bottom w:val="none" w:sz="0" w:space="0" w:color="auto"/>
            <w:right w:val="none" w:sz="0" w:space="0" w:color="auto"/>
          </w:divBdr>
        </w:div>
        <w:div w:id="1903711453">
          <w:marLeft w:val="0"/>
          <w:marRight w:val="0"/>
          <w:marTop w:val="0"/>
          <w:marBottom w:val="0"/>
          <w:divBdr>
            <w:top w:val="none" w:sz="0" w:space="0" w:color="auto"/>
            <w:left w:val="none" w:sz="0" w:space="0" w:color="auto"/>
            <w:bottom w:val="none" w:sz="0" w:space="0" w:color="auto"/>
            <w:right w:val="none" w:sz="0" w:space="0" w:color="auto"/>
          </w:divBdr>
          <w:divsChild>
            <w:div w:id="233128978">
              <w:marLeft w:val="0"/>
              <w:marRight w:val="0"/>
              <w:marTop w:val="100"/>
              <w:marBottom w:val="100"/>
              <w:divBdr>
                <w:top w:val="none" w:sz="0" w:space="0" w:color="auto"/>
                <w:left w:val="none" w:sz="0" w:space="0" w:color="auto"/>
                <w:bottom w:val="none" w:sz="0" w:space="0" w:color="auto"/>
                <w:right w:val="none" w:sz="0" w:space="0" w:color="auto"/>
              </w:divBdr>
            </w:div>
          </w:divsChild>
        </w:div>
        <w:div w:id="83992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yperlink" Target="https://bnccompras.blob.core.windows.net/processfiles/8572868a2d374e5d928278343498e500.pdf" TargetMode="Externa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yperlink" Target="https://www.gov.br/trabalho-e-previdencia/pt-br/servicos/empregador/programa-de-alimentacao-do-trabalhador-pat/arquivos-legislacao/instrucoes-normativas/pat_in_971_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atransparencia.gov.br/ceis" TargetMode="External"/><Relationship Id="rId11" Type="http://schemas.openxmlformats.org/officeDocument/2006/relationships/hyperlink" Target="https://www.planalto.gov.br/ccivil_03/_ato2019-2022/2021/decreto/d10880.htm" TargetMode="External"/><Relationship Id="rId5" Type="http://schemas.openxmlformats.org/officeDocument/2006/relationships/hyperlink" Target="https://www.planalto.gov.br/ccivil_03/leis/lcp/lcp123.htm" TargetMode="External"/><Relationship Id="rId15" Type="http://schemas.openxmlformats.org/officeDocument/2006/relationships/theme" Target="theme/theme1.xml"/><Relationship Id="rId10"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s://www.gov.br/economia/pt-br/assuntos/drei/legislacao/arquivos/legislacoes-federais/indrei772020.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3836</Words>
  <Characters>20720</Characters>
  <Application>Microsoft Office Word</Application>
  <DocSecurity>0</DocSecurity>
  <Lines>172</Lines>
  <Paragraphs>49</Paragraphs>
  <ScaleCrop>false</ScaleCrop>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2023-11-14T20:37:00Z</dcterms:created>
  <dcterms:modified xsi:type="dcterms:W3CDTF">2023-11-14T20:37:00Z</dcterms:modified>
</cp:coreProperties>
</file>