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EE" w:rsidRPr="001635F1" w:rsidRDefault="001635F1" w:rsidP="003D19EE">
      <w:pPr>
        <w:pStyle w:val="Ttulo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PROJETO DE </w:t>
      </w:r>
      <w:r w:rsidR="003D19EE" w:rsidRPr="001635F1">
        <w:rPr>
          <w:rFonts w:ascii="Book Antiqua" w:hAnsi="Book Antiqua"/>
          <w:sz w:val="23"/>
          <w:szCs w:val="23"/>
        </w:rPr>
        <w:t xml:space="preserve">LEI </w:t>
      </w:r>
      <w:r w:rsidR="00535153">
        <w:rPr>
          <w:rFonts w:ascii="Book Antiqua" w:hAnsi="Book Antiqua"/>
          <w:sz w:val="23"/>
          <w:szCs w:val="23"/>
        </w:rPr>
        <w:t>ORDINÁRIA</w:t>
      </w:r>
      <w:r w:rsidR="003D19EE" w:rsidRPr="001635F1">
        <w:rPr>
          <w:rFonts w:ascii="Book Antiqua" w:hAnsi="Book Antiqua"/>
          <w:sz w:val="23"/>
          <w:szCs w:val="23"/>
        </w:rPr>
        <w:t xml:space="preserve"> Nº </w:t>
      </w:r>
      <w:r w:rsidR="00535153">
        <w:rPr>
          <w:rFonts w:ascii="Book Antiqua" w:hAnsi="Book Antiqua"/>
          <w:sz w:val="23"/>
          <w:szCs w:val="23"/>
        </w:rPr>
        <w:t>10</w:t>
      </w:r>
      <w:r w:rsidR="003D19EE" w:rsidRPr="001635F1">
        <w:rPr>
          <w:rFonts w:ascii="Book Antiqua" w:hAnsi="Book Antiqua"/>
          <w:sz w:val="23"/>
          <w:szCs w:val="23"/>
        </w:rPr>
        <w:t>/201</w:t>
      </w:r>
      <w:r w:rsidR="00F206E6" w:rsidRPr="001635F1">
        <w:rPr>
          <w:rFonts w:ascii="Book Antiqua" w:hAnsi="Book Antiqua"/>
          <w:sz w:val="23"/>
          <w:szCs w:val="23"/>
        </w:rPr>
        <w:t>7</w:t>
      </w:r>
    </w:p>
    <w:p w:rsidR="003D19EE" w:rsidRPr="001635F1" w:rsidRDefault="003D19EE" w:rsidP="003D19EE">
      <w:pPr>
        <w:ind w:right="-1"/>
        <w:jc w:val="both"/>
        <w:rPr>
          <w:rFonts w:ascii="Book Antiqua" w:hAnsi="Book Antiqua" w:cs="Times New Roman"/>
          <w:b w:val="0"/>
          <w:sz w:val="23"/>
          <w:szCs w:val="23"/>
        </w:rPr>
      </w:pPr>
    </w:p>
    <w:p w:rsidR="003D19EE" w:rsidRPr="001635F1" w:rsidRDefault="003D19EE" w:rsidP="003D19EE">
      <w:pPr>
        <w:ind w:left="3402" w:right="-1"/>
        <w:jc w:val="both"/>
        <w:rPr>
          <w:rFonts w:ascii="Book Antiqua" w:hAnsi="Book Antiqua" w:cs="Times New Roman"/>
          <w:b w:val="0"/>
          <w:i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i/>
          <w:iCs/>
          <w:sz w:val="23"/>
          <w:szCs w:val="23"/>
        </w:rPr>
        <w:t>Dispõe sobre a revisão geral anual dos vencimentos dos servidores públicos municipais.</w:t>
      </w:r>
    </w:p>
    <w:p w:rsidR="003D19EE" w:rsidRPr="001635F1" w:rsidRDefault="003D19EE" w:rsidP="003D19EE">
      <w:pPr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A Câmara Municipal de Lima Duarte aprova e o Prefeito Municipal sanciona a seguinte Lei: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Art. 1°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Fica autorizado ao Chefe do Poder Executivo Municipal a conceder, a título de revisão geral anual da Administração Direta e Indireta, nos termos do art. 37, inciso X, da Constituição Federal, a correção integral de todos os vencimentos base pela variação do Índice Nacional de Preço ao Consumidor – INPC, do Instituto Brasileiro de Geografia e Estatística – IBGE, apurado no período de março de 201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6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a fevereiro de 201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7</w:t>
      </w:r>
      <w:r w:rsidRPr="001635F1">
        <w:rPr>
          <w:rFonts w:ascii="Book Antiqua" w:hAnsi="Book Antiqua" w:cs="Times New Roman"/>
          <w:b w:val="0"/>
          <w:sz w:val="23"/>
          <w:szCs w:val="23"/>
        </w:rPr>
        <w:t>.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Art. 2º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Será concedido revisão geral anual, no percentual de 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4</w:t>
      </w:r>
      <w:r w:rsidRPr="001635F1">
        <w:rPr>
          <w:rFonts w:ascii="Book Antiqua" w:hAnsi="Book Antiqua" w:cs="Times New Roman"/>
          <w:b w:val="0"/>
          <w:sz w:val="23"/>
          <w:szCs w:val="23"/>
        </w:rPr>
        <w:t>,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69</w:t>
      </w:r>
      <w:r w:rsidRPr="001635F1">
        <w:rPr>
          <w:rFonts w:ascii="Book Antiqua" w:hAnsi="Book Antiqua" w:cs="Times New Roman"/>
          <w:b w:val="0"/>
          <w:sz w:val="23"/>
          <w:szCs w:val="23"/>
        </w:rPr>
        <w:t>% (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quatro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vírgula 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sessenta e nove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por cento), aos servidores públicos municipais da Administração Direta e Indireta, sobre o vencimento base.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Parágrafo único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: Aos profissionais do magistério municipal, cujo vencimento acrescido do índice previsto no </w:t>
      </w:r>
      <w:r w:rsidRPr="001635F1">
        <w:rPr>
          <w:rFonts w:ascii="Book Antiqua" w:hAnsi="Book Antiqua" w:cs="Times New Roman"/>
          <w:b w:val="0"/>
          <w:i/>
          <w:iCs/>
          <w:sz w:val="23"/>
          <w:szCs w:val="23"/>
        </w:rPr>
        <w:t xml:space="preserve">caput </w:t>
      </w:r>
      <w:r w:rsidRPr="001635F1">
        <w:rPr>
          <w:rFonts w:ascii="Book Antiqua" w:hAnsi="Book Antiqua" w:cs="Times New Roman"/>
          <w:b w:val="0"/>
          <w:sz w:val="23"/>
          <w:szCs w:val="23"/>
        </w:rPr>
        <w:t>deste artigo não atingir o importe de R$ 1.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379</w:t>
      </w:r>
      <w:r w:rsidRPr="001635F1">
        <w:rPr>
          <w:rFonts w:ascii="Book Antiqua" w:hAnsi="Book Antiqua" w:cs="Times New Roman"/>
          <w:b w:val="0"/>
          <w:sz w:val="23"/>
          <w:szCs w:val="23"/>
        </w:rPr>
        <w:t>,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2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8 (um mil </w:t>
      </w:r>
      <w:r w:rsidR="00F70592" w:rsidRPr="001635F1">
        <w:rPr>
          <w:rFonts w:ascii="Book Antiqua" w:hAnsi="Book Antiqua" w:cs="Times New Roman"/>
          <w:b w:val="0"/>
          <w:sz w:val="23"/>
          <w:szCs w:val="23"/>
        </w:rPr>
        <w:t>trezentos e setenta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 xml:space="preserve"> e nove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reais e 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vinte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e oito centavos), valor referente ao piso salarial profissional nacional mensal para uma jornada semanal de 24 horas, será aplicada uma complementação do valor mensal respectivo para atingir o piso.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Art. 3º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Fica autorizado o Chefe do Poder Executivo Municipal a conceder aos profissionais do magistério municipal a complementação dos vencimentos relativos aos meses de janeiro e fevereiro de 201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7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, que foram inferiores ao piso salarial profissional nacional mensal de 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1.379,28 (um mil trezentos e setenta e nove reais e vinte e oito centavos)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para uma jornada semanal de 24 horas.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Art. 4º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Não se aplica a revisão prevista no art. 2º desta lei aos cargos públicos municipais que tiveram seus vencimentos revistos no mês de janeiro de 201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7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, para fins de adequação ao salário mínimo, nos termos do 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Decreto nº 8.948, de 29 de dezembro de 2016</w:t>
      </w:r>
      <w:r w:rsidRPr="001635F1">
        <w:rPr>
          <w:rFonts w:ascii="Book Antiqua" w:hAnsi="Book Antiqua" w:cs="Times New Roman"/>
          <w:b w:val="0"/>
          <w:sz w:val="23"/>
          <w:szCs w:val="23"/>
        </w:rPr>
        <w:t>, que regulamentou a Lei Federal n.º 13.152, de 29 de julho de 2015.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 xml:space="preserve">Art. 5º </w:t>
      </w:r>
      <w:r w:rsidRPr="001635F1">
        <w:rPr>
          <w:rFonts w:ascii="Book Antiqua" w:hAnsi="Book Antiqua" w:cs="Times New Roman"/>
          <w:b w:val="0"/>
          <w:sz w:val="23"/>
          <w:szCs w:val="23"/>
        </w:rPr>
        <w:t>O reajuste de que trata o artigo segundo desta Lei aplica-se aos servidores aposentados e pensionistas, custeados pelos cofres públicos municipais.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Art. 6°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As despesas decorrentes desta Lei correrão por conta das dotações orçamentárias próprias consignadas no orçamento vigente.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lastRenderedPageBreak/>
        <w:t> </w:t>
      </w:r>
    </w:p>
    <w:p w:rsidR="003D19EE" w:rsidRPr="001635F1" w:rsidRDefault="003D19EE" w:rsidP="003D19EE">
      <w:pPr>
        <w:spacing w:line="276" w:lineRule="auto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bCs w:val="0"/>
          <w:sz w:val="23"/>
          <w:szCs w:val="23"/>
        </w:rPr>
        <w:t>Art. 7°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Esta lei entra em vigor na data de sua publicação, retroagindo seus efeitos a 1º de março de 201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7</w:t>
      </w:r>
      <w:r w:rsidRPr="001635F1">
        <w:rPr>
          <w:rFonts w:ascii="Book Antiqua" w:hAnsi="Book Antiqua" w:cs="Times New Roman"/>
          <w:b w:val="0"/>
          <w:sz w:val="23"/>
          <w:szCs w:val="23"/>
        </w:rPr>
        <w:t>.</w:t>
      </w:r>
    </w:p>
    <w:p w:rsidR="003D19EE" w:rsidRPr="001635F1" w:rsidRDefault="003D19EE" w:rsidP="003D19EE">
      <w:pPr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 </w:t>
      </w:r>
    </w:p>
    <w:p w:rsidR="00704F19" w:rsidRDefault="003D19EE">
      <w:pPr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Lima Duarte-MG, 2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0</w:t>
      </w:r>
      <w:r w:rsidRPr="001635F1">
        <w:rPr>
          <w:rFonts w:ascii="Book Antiqua" w:hAnsi="Book Antiqua" w:cs="Times New Roman"/>
          <w:b w:val="0"/>
          <w:sz w:val="23"/>
          <w:szCs w:val="23"/>
        </w:rPr>
        <w:t xml:space="preserve"> de março de 201</w:t>
      </w:r>
      <w:r w:rsidR="001635F1" w:rsidRPr="001635F1">
        <w:rPr>
          <w:rFonts w:ascii="Book Antiqua" w:hAnsi="Book Antiqua" w:cs="Times New Roman"/>
          <w:b w:val="0"/>
          <w:sz w:val="23"/>
          <w:szCs w:val="23"/>
        </w:rPr>
        <w:t>7</w:t>
      </w:r>
      <w:r w:rsidRPr="001635F1">
        <w:rPr>
          <w:rFonts w:ascii="Book Antiqua" w:hAnsi="Book Antiqua" w:cs="Times New Roman"/>
          <w:b w:val="0"/>
          <w:sz w:val="23"/>
          <w:szCs w:val="23"/>
        </w:rPr>
        <w:t>.</w:t>
      </w:r>
    </w:p>
    <w:p w:rsidR="00AC17EA" w:rsidRDefault="00AC17EA">
      <w:pPr>
        <w:rPr>
          <w:rFonts w:ascii="Book Antiqua" w:hAnsi="Book Antiqua" w:cs="Times New Roman"/>
          <w:b w:val="0"/>
          <w:sz w:val="23"/>
          <w:szCs w:val="23"/>
        </w:rPr>
      </w:pPr>
    </w:p>
    <w:p w:rsidR="00AC17EA" w:rsidRDefault="00AC17EA">
      <w:pPr>
        <w:rPr>
          <w:rFonts w:ascii="Book Antiqua" w:hAnsi="Book Antiqua" w:cs="Times New Roman"/>
          <w:b w:val="0"/>
          <w:sz w:val="23"/>
          <w:szCs w:val="23"/>
        </w:rPr>
      </w:pPr>
    </w:p>
    <w:p w:rsidR="00AC17EA" w:rsidRPr="001635F1" w:rsidRDefault="00AC17EA">
      <w:pPr>
        <w:rPr>
          <w:rFonts w:ascii="Book Antiqua" w:hAnsi="Book Antiqua" w:cs="Times New Roman"/>
          <w:b w:val="0"/>
          <w:sz w:val="23"/>
          <w:szCs w:val="23"/>
        </w:rPr>
      </w:pPr>
    </w:p>
    <w:p w:rsidR="001635F1" w:rsidRPr="001635F1" w:rsidRDefault="001635F1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GERALDO GOMES DE SOUZA</w:t>
      </w:r>
    </w:p>
    <w:p w:rsidR="001635F1" w:rsidRDefault="001635F1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  <w:r w:rsidRPr="001635F1">
        <w:rPr>
          <w:rFonts w:ascii="Book Antiqua" w:hAnsi="Book Antiqua" w:cs="Times New Roman"/>
          <w:b w:val="0"/>
          <w:sz w:val="23"/>
          <w:szCs w:val="23"/>
        </w:rPr>
        <w:t>Prefeito Municipal</w:t>
      </w: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553253" w:rsidP="001635F1">
      <w:pPr>
        <w:jc w:val="center"/>
        <w:rPr>
          <w:rFonts w:ascii="Book Antiqua" w:hAnsi="Book Antiqua" w:cs="Times New Roman"/>
          <w:sz w:val="23"/>
          <w:szCs w:val="23"/>
        </w:rPr>
      </w:pPr>
      <w:r w:rsidRPr="00553253">
        <w:rPr>
          <w:rFonts w:ascii="Book Antiqua" w:hAnsi="Book Antiqua" w:cs="Times New Roman"/>
          <w:sz w:val="23"/>
          <w:szCs w:val="23"/>
        </w:rPr>
        <w:lastRenderedPageBreak/>
        <w:t>JUSTIFICATIVA</w:t>
      </w:r>
    </w:p>
    <w:p w:rsidR="00553253" w:rsidRDefault="00553253" w:rsidP="00553253">
      <w:pPr>
        <w:jc w:val="both"/>
        <w:rPr>
          <w:rFonts w:ascii="Book Antiqua" w:hAnsi="Book Antiqua" w:cs="Times New Roman"/>
          <w:sz w:val="23"/>
          <w:szCs w:val="23"/>
        </w:rPr>
      </w:pPr>
    </w:p>
    <w:p w:rsidR="00553253" w:rsidRPr="0014025D" w:rsidRDefault="00553253" w:rsidP="00553253">
      <w:pPr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 xml:space="preserve">Ao Exmo. Sr. </w:t>
      </w:r>
    </w:p>
    <w:p w:rsidR="00553253" w:rsidRPr="0014025D" w:rsidRDefault="00553253" w:rsidP="00553253">
      <w:pPr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>MÁRIO CARVALHO DELGADO JÚNIOR</w:t>
      </w:r>
    </w:p>
    <w:p w:rsidR="00553253" w:rsidRPr="0014025D" w:rsidRDefault="00553253" w:rsidP="00553253">
      <w:pPr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 xml:space="preserve">Presidente da Câmara Municipal </w:t>
      </w:r>
    </w:p>
    <w:p w:rsidR="00553253" w:rsidRPr="0014025D" w:rsidRDefault="00553253" w:rsidP="00553253">
      <w:pPr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>LIMA DUARTE-MG.</w:t>
      </w:r>
    </w:p>
    <w:p w:rsidR="00553253" w:rsidRPr="0014025D" w:rsidRDefault="00553253" w:rsidP="00553253">
      <w:pPr>
        <w:jc w:val="both"/>
        <w:rPr>
          <w:rFonts w:ascii="Book Antiqua" w:hAnsi="Book Antiqua" w:cs="Times New Roman"/>
          <w:b w:val="0"/>
          <w:sz w:val="23"/>
          <w:szCs w:val="23"/>
        </w:rPr>
      </w:pPr>
    </w:p>
    <w:p w:rsidR="00553253" w:rsidRPr="0014025D" w:rsidRDefault="0014025D" w:rsidP="0014025D">
      <w:pPr>
        <w:jc w:val="right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 xml:space="preserve">Lima Duarte, </w:t>
      </w:r>
      <w:r w:rsidR="00553253" w:rsidRPr="0014025D">
        <w:rPr>
          <w:rFonts w:ascii="Book Antiqua" w:hAnsi="Book Antiqua" w:cs="Times New Roman"/>
          <w:b w:val="0"/>
          <w:sz w:val="23"/>
          <w:szCs w:val="23"/>
        </w:rPr>
        <w:t>2</w:t>
      </w:r>
      <w:r w:rsidRPr="0014025D">
        <w:rPr>
          <w:rFonts w:ascii="Book Antiqua" w:hAnsi="Book Antiqua" w:cs="Times New Roman"/>
          <w:b w:val="0"/>
          <w:sz w:val="23"/>
          <w:szCs w:val="23"/>
        </w:rPr>
        <w:t>0</w:t>
      </w:r>
      <w:r w:rsidR="00553253" w:rsidRPr="0014025D">
        <w:rPr>
          <w:rFonts w:ascii="Book Antiqua" w:hAnsi="Book Antiqua" w:cs="Times New Roman"/>
          <w:b w:val="0"/>
          <w:sz w:val="23"/>
          <w:szCs w:val="23"/>
        </w:rPr>
        <w:t xml:space="preserve"> de </w:t>
      </w:r>
      <w:r w:rsidRPr="0014025D">
        <w:rPr>
          <w:rFonts w:ascii="Book Antiqua" w:hAnsi="Book Antiqua" w:cs="Times New Roman"/>
          <w:b w:val="0"/>
          <w:sz w:val="23"/>
          <w:szCs w:val="23"/>
        </w:rPr>
        <w:t>març</w:t>
      </w:r>
      <w:r w:rsidR="00553253" w:rsidRPr="0014025D">
        <w:rPr>
          <w:rFonts w:ascii="Book Antiqua" w:hAnsi="Book Antiqua" w:cs="Times New Roman"/>
          <w:b w:val="0"/>
          <w:sz w:val="23"/>
          <w:szCs w:val="23"/>
        </w:rPr>
        <w:t>o de 2017</w:t>
      </w:r>
    </w:p>
    <w:p w:rsidR="00553253" w:rsidRPr="00553253" w:rsidRDefault="00553253" w:rsidP="00553253">
      <w:pPr>
        <w:jc w:val="both"/>
        <w:rPr>
          <w:rFonts w:ascii="Book Antiqua" w:hAnsi="Book Antiqua" w:cs="Times New Roman"/>
          <w:sz w:val="23"/>
          <w:szCs w:val="23"/>
        </w:rPr>
      </w:pPr>
    </w:p>
    <w:p w:rsidR="00553253" w:rsidRPr="0014025D" w:rsidRDefault="0014025D" w:rsidP="0014025D">
      <w:pPr>
        <w:ind w:left="708"/>
        <w:jc w:val="both"/>
        <w:rPr>
          <w:rFonts w:ascii="Book Antiqua" w:hAnsi="Book Antiqua" w:cs="Times New Roman"/>
          <w:b w:val="0"/>
          <w:sz w:val="23"/>
          <w:szCs w:val="23"/>
        </w:rPr>
      </w:pPr>
      <w:r>
        <w:rPr>
          <w:rFonts w:ascii="Book Antiqua" w:hAnsi="Book Antiqua" w:cs="Times New Roman"/>
          <w:b w:val="0"/>
          <w:sz w:val="23"/>
          <w:szCs w:val="23"/>
        </w:rPr>
        <w:t>Exmo. Sr.</w:t>
      </w:r>
      <w:r w:rsidR="00553253" w:rsidRPr="0014025D">
        <w:rPr>
          <w:rFonts w:ascii="Book Antiqua" w:hAnsi="Book Antiqua" w:cs="Times New Roman"/>
          <w:b w:val="0"/>
          <w:sz w:val="23"/>
          <w:szCs w:val="23"/>
        </w:rPr>
        <w:t xml:space="preserve"> Presidente,</w:t>
      </w:r>
    </w:p>
    <w:p w:rsidR="00553253" w:rsidRPr="0014025D" w:rsidRDefault="00553253" w:rsidP="0014025D">
      <w:pPr>
        <w:ind w:left="708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>Senhores Vereadores,</w:t>
      </w:r>
    </w:p>
    <w:p w:rsidR="00553253" w:rsidRPr="00553253" w:rsidRDefault="00553253" w:rsidP="00553253">
      <w:pPr>
        <w:jc w:val="both"/>
        <w:rPr>
          <w:rFonts w:ascii="Book Antiqua" w:hAnsi="Book Antiqua" w:cs="Times New Roman"/>
          <w:sz w:val="23"/>
          <w:szCs w:val="23"/>
        </w:rPr>
      </w:pPr>
    </w:p>
    <w:p w:rsidR="00553253" w:rsidRPr="0014025D" w:rsidRDefault="00553253" w:rsidP="0014025D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 xml:space="preserve">Com nossos cordiais cumprimentos encaminhamos a V. Exa. </w:t>
      </w:r>
      <w:proofErr w:type="gramStart"/>
      <w:r w:rsidRPr="0014025D">
        <w:rPr>
          <w:rFonts w:ascii="Book Antiqua" w:hAnsi="Book Antiqua" w:cs="Times New Roman"/>
          <w:b w:val="0"/>
          <w:sz w:val="23"/>
          <w:szCs w:val="23"/>
        </w:rPr>
        <w:t>e</w:t>
      </w:r>
      <w:proofErr w:type="gramEnd"/>
      <w:r w:rsidRPr="0014025D">
        <w:rPr>
          <w:rFonts w:ascii="Book Antiqua" w:hAnsi="Book Antiqua" w:cs="Times New Roman"/>
          <w:b w:val="0"/>
          <w:sz w:val="23"/>
          <w:szCs w:val="23"/>
        </w:rPr>
        <w:t xml:space="preserve"> digníssimos Pares dessa R. Casa Legislativa, </w:t>
      </w:r>
      <w:r w:rsidR="00535153">
        <w:rPr>
          <w:rFonts w:ascii="Book Antiqua" w:hAnsi="Book Antiqua" w:cs="Times New Roman"/>
          <w:b w:val="0"/>
          <w:sz w:val="23"/>
          <w:szCs w:val="23"/>
        </w:rPr>
        <w:t>o Projeto de Lei Ordinária n°. 10</w:t>
      </w:r>
      <w:r w:rsidRPr="0014025D">
        <w:rPr>
          <w:rFonts w:ascii="Book Antiqua" w:hAnsi="Book Antiqua" w:cs="Times New Roman"/>
          <w:b w:val="0"/>
          <w:sz w:val="23"/>
          <w:szCs w:val="23"/>
        </w:rPr>
        <w:t>/2017, que</w:t>
      </w:r>
      <w:r w:rsidRPr="0014025D">
        <w:rPr>
          <w:rFonts w:ascii="Book Antiqua" w:hAnsi="Book Antiqua" w:cs="Times New Roman"/>
          <w:b w:val="0"/>
          <w:i/>
          <w:sz w:val="23"/>
          <w:szCs w:val="23"/>
        </w:rPr>
        <w:t xml:space="preserve"> “</w:t>
      </w:r>
      <w:r w:rsidR="0014025D" w:rsidRPr="0014025D">
        <w:rPr>
          <w:rFonts w:ascii="Book Antiqua" w:hAnsi="Book Antiqua" w:cs="Times New Roman"/>
          <w:b w:val="0"/>
          <w:i/>
          <w:sz w:val="23"/>
          <w:szCs w:val="23"/>
        </w:rPr>
        <w:t xml:space="preserve">Dispõe sobre </w:t>
      </w:r>
      <w:r w:rsidR="0014025D" w:rsidRPr="0014025D">
        <w:rPr>
          <w:rFonts w:ascii="Book Antiqua" w:hAnsi="Book Antiqua" w:cs="Times New Roman"/>
          <w:b w:val="0"/>
          <w:i/>
          <w:iCs/>
          <w:sz w:val="23"/>
          <w:szCs w:val="23"/>
        </w:rPr>
        <w:t>a revisão geral anual dos vencimentos dos servidores públicos municipais</w:t>
      </w:r>
      <w:r w:rsidRPr="0014025D">
        <w:rPr>
          <w:rFonts w:ascii="Book Antiqua" w:hAnsi="Book Antiqua" w:cs="Times New Roman"/>
          <w:b w:val="0"/>
          <w:i/>
          <w:sz w:val="23"/>
          <w:szCs w:val="23"/>
        </w:rPr>
        <w:t>”</w:t>
      </w:r>
      <w:r w:rsidRPr="0014025D">
        <w:rPr>
          <w:rFonts w:ascii="Book Antiqua" w:hAnsi="Book Antiqua" w:cs="Times New Roman"/>
          <w:b w:val="0"/>
          <w:sz w:val="23"/>
          <w:szCs w:val="23"/>
        </w:rPr>
        <w:t>.</w:t>
      </w:r>
    </w:p>
    <w:p w:rsidR="0014025D" w:rsidRDefault="0014025D" w:rsidP="0014025D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  <w:r>
        <w:rPr>
          <w:rFonts w:ascii="Book Antiqua" w:hAnsi="Book Antiqua" w:cs="Times New Roman"/>
          <w:b w:val="0"/>
          <w:sz w:val="23"/>
          <w:szCs w:val="23"/>
        </w:rPr>
        <w:t xml:space="preserve">A Lei Municipal n°. 1.425/2008 e suas alterações, </w:t>
      </w:r>
      <w:r w:rsidR="00B34096">
        <w:rPr>
          <w:rFonts w:ascii="Book Antiqua" w:hAnsi="Book Antiqua" w:cs="Times New Roman"/>
          <w:b w:val="0"/>
          <w:sz w:val="23"/>
          <w:szCs w:val="23"/>
        </w:rPr>
        <w:t xml:space="preserve">que “Dispõe sobre a estrutura do Plano de Cargos, Carreira e Vencimentos da Administração Pública Direta do Município de Lima Duarte, </w:t>
      </w:r>
      <w:r>
        <w:rPr>
          <w:rFonts w:ascii="Book Antiqua" w:hAnsi="Book Antiqua" w:cs="Times New Roman"/>
          <w:b w:val="0"/>
          <w:sz w:val="23"/>
          <w:szCs w:val="23"/>
        </w:rPr>
        <w:t>prevê no art. 15 o seguinte:</w:t>
      </w:r>
    </w:p>
    <w:p w:rsidR="0014025D" w:rsidRDefault="0014025D" w:rsidP="0014025D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</w:p>
    <w:p w:rsidR="0014025D" w:rsidRPr="0014025D" w:rsidRDefault="0014025D" w:rsidP="0014025D">
      <w:pPr>
        <w:tabs>
          <w:tab w:val="left" w:pos="0"/>
          <w:tab w:val="left" w:pos="90"/>
        </w:tabs>
        <w:ind w:left="2124"/>
        <w:jc w:val="both"/>
        <w:rPr>
          <w:rFonts w:ascii="Times New Roman" w:hAnsi="Times New Roman" w:cs="Times New Roman"/>
          <w:b w:val="0"/>
          <w:bCs w:val="0"/>
          <w:i/>
          <w:szCs w:val="24"/>
        </w:rPr>
      </w:pPr>
      <w:r w:rsidRPr="0014025D">
        <w:rPr>
          <w:rFonts w:ascii="Times New Roman" w:hAnsi="Times New Roman" w:cs="Times New Roman"/>
          <w:b w:val="0"/>
          <w:bCs w:val="0"/>
          <w:i/>
          <w:szCs w:val="24"/>
        </w:rPr>
        <w:t xml:space="preserve">Art. 15 - A avaliação dos servidores públicos do Poder Executivo, a título de vencimento, somente poderá ser fixada ou alterada por lei específica, </w:t>
      </w:r>
      <w:r w:rsidRPr="0014025D">
        <w:rPr>
          <w:rFonts w:ascii="Times New Roman" w:hAnsi="Times New Roman" w:cs="Times New Roman"/>
          <w:bCs w:val="0"/>
          <w:i/>
          <w:szCs w:val="24"/>
        </w:rPr>
        <w:t>assegurada a revisão geral anual, de que trata o inciso X do art. 37 da Constituição Federal de 1988, que ocorrerá sempre no mês de março de cada ano</w:t>
      </w:r>
      <w:r w:rsidRPr="0014025D">
        <w:rPr>
          <w:rFonts w:ascii="Times New Roman" w:hAnsi="Times New Roman" w:cs="Times New Roman"/>
          <w:b w:val="0"/>
          <w:bCs w:val="0"/>
          <w:i/>
          <w:szCs w:val="24"/>
        </w:rPr>
        <w:t>, calculado, a partir da vigência desta Lei, sob o acumulado de 12 (doze) meses do Índice Nacional de Preço ao Consumidor – INPC, ou outro que vier substituí-lo.</w:t>
      </w:r>
      <w:r>
        <w:rPr>
          <w:rFonts w:ascii="Times New Roman" w:hAnsi="Times New Roman" w:cs="Times New Roman"/>
          <w:b w:val="0"/>
          <w:bCs w:val="0"/>
          <w:i/>
          <w:szCs w:val="24"/>
        </w:rPr>
        <w:t xml:space="preserve"> </w:t>
      </w:r>
      <w:r w:rsidRPr="00043EF9">
        <w:rPr>
          <w:rFonts w:ascii="Times New Roman" w:hAnsi="Times New Roman" w:cs="Times New Roman"/>
          <w:b w:val="0"/>
          <w:bCs w:val="0"/>
          <w:szCs w:val="24"/>
        </w:rPr>
        <w:t>(grifo nosso)</w:t>
      </w:r>
    </w:p>
    <w:p w:rsidR="0014025D" w:rsidRDefault="0014025D" w:rsidP="0014025D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</w:p>
    <w:p w:rsidR="00B34096" w:rsidRDefault="00B34096" w:rsidP="00043EF9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  <w:r>
        <w:rPr>
          <w:rFonts w:ascii="Book Antiqua" w:hAnsi="Book Antiqua" w:cs="Times New Roman"/>
          <w:b w:val="0"/>
          <w:sz w:val="23"/>
          <w:szCs w:val="23"/>
        </w:rPr>
        <w:t xml:space="preserve">Já </w:t>
      </w:r>
      <w:r w:rsidR="00043EF9">
        <w:rPr>
          <w:rFonts w:ascii="Book Antiqua" w:hAnsi="Book Antiqua" w:cs="Times New Roman"/>
          <w:b w:val="0"/>
          <w:sz w:val="23"/>
          <w:szCs w:val="23"/>
        </w:rPr>
        <w:t>a L</w:t>
      </w:r>
      <w:r>
        <w:rPr>
          <w:rFonts w:ascii="Book Antiqua" w:hAnsi="Book Antiqua" w:cs="Times New Roman"/>
          <w:b w:val="0"/>
          <w:sz w:val="23"/>
          <w:szCs w:val="23"/>
        </w:rPr>
        <w:t xml:space="preserve">ei Municipal n°. 1.212/2004 que </w:t>
      </w:r>
      <w:r w:rsidR="00043EF9">
        <w:rPr>
          <w:rFonts w:ascii="Book Antiqua" w:hAnsi="Book Antiqua" w:cs="Times New Roman"/>
          <w:b w:val="0"/>
          <w:sz w:val="23"/>
          <w:szCs w:val="23"/>
        </w:rPr>
        <w:t>dispõe</w:t>
      </w:r>
      <w:r>
        <w:rPr>
          <w:rFonts w:ascii="Book Antiqua" w:hAnsi="Book Antiqua" w:cs="Times New Roman"/>
          <w:b w:val="0"/>
          <w:sz w:val="23"/>
          <w:szCs w:val="23"/>
        </w:rPr>
        <w:t xml:space="preserve"> sobre a estrutura de organização da autarquia, sobre o plano de cargos e salários de pessoal do </w:t>
      </w:r>
      <w:r w:rsidR="00043EF9">
        <w:rPr>
          <w:rFonts w:ascii="Book Antiqua" w:hAnsi="Book Antiqua" w:cs="Times New Roman"/>
          <w:b w:val="0"/>
          <w:sz w:val="23"/>
          <w:szCs w:val="23"/>
        </w:rPr>
        <w:t xml:space="preserve">Departamento Municipal de Água e Esgoto – </w:t>
      </w:r>
      <w:r>
        <w:rPr>
          <w:rFonts w:ascii="Book Antiqua" w:hAnsi="Book Antiqua" w:cs="Times New Roman"/>
          <w:b w:val="0"/>
          <w:sz w:val="23"/>
          <w:szCs w:val="23"/>
        </w:rPr>
        <w:t>DEMAE</w:t>
      </w:r>
      <w:r w:rsidR="00043EF9">
        <w:rPr>
          <w:rFonts w:ascii="Book Antiqua" w:hAnsi="Book Antiqua" w:cs="Times New Roman"/>
          <w:b w:val="0"/>
          <w:sz w:val="23"/>
          <w:szCs w:val="23"/>
        </w:rPr>
        <w:t xml:space="preserve"> determina que a reposição salarial somente poderá ser concedida através de lei especifica e desde que exista disponibilidade orçamentária e financeira. (art. 52)</w:t>
      </w:r>
    </w:p>
    <w:p w:rsidR="0014025D" w:rsidRDefault="00553253" w:rsidP="0014025D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14025D">
        <w:rPr>
          <w:rFonts w:ascii="Book Antiqua" w:hAnsi="Book Antiqua" w:cs="Times New Roman"/>
          <w:b w:val="0"/>
          <w:sz w:val="23"/>
          <w:szCs w:val="23"/>
        </w:rPr>
        <w:t xml:space="preserve">O projeto de lei ora em comento visa </w:t>
      </w:r>
      <w:r w:rsidR="0014025D">
        <w:rPr>
          <w:rFonts w:ascii="Book Antiqua" w:hAnsi="Book Antiqua" w:cs="Times New Roman"/>
          <w:b w:val="0"/>
          <w:sz w:val="23"/>
          <w:szCs w:val="23"/>
        </w:rPr>
        <w:t>atender o determinado no</w:t>
      </w:r>
      <w:r w:rsidR="00043EF9">
        <w:rPr>
          <w:rFonts w:ascii="Book Antiqua" w:hAnsi="Book Antiqua" w:cs="Times New Roman"/>
          <w:b w:val="0"/>
          <w:sz w:val="23"/>
          <w:szCs w:val="23"/>
        </w:rPr>
        <w:t>s</w:t>
      </w:r>
      <w:r w:rsidR="0014025D">
        <w:rPr>
          <w:rFonts w:ascii="Book Antiqua" w:hAnsi="Book Antiqua" w:cs="Times New Roman"/>
          <w:b w:val="0"/>
          <w:sz w:val="23"/>
          <w:szCs w:val="23"/>
        </w:rPr>
        <w:t xml:space="preserve"> dispos</w:t>
      </w:r>
      <w:r w:rsidR="00043EF9">
        <w:rPr>
          <w:rFonts w:ascii="Book Antiqua" w:hAnsi="Book Antiqua" w:cs="Times New Roman"/>
          <w:b w:val="0"/>
          <w:sz w:val="23"/>
          <w:szCs w:val="23"/>
        </w:rPr>
        <w:t>i</w:t>
      </w:r>
      <w:r w:rsidR="0014025D">
        <w:rPr>
          <w:rFonts w:ascii="Book Antiqua" w:hAnsi="Book Antiqua" w:cs="Times New Roman"/>
          <w:b w:val="0"/>
          <w:sz w:val="23"/>
          <w:szCs w:val="23"/>
        </w:rPr>
        <w:t>t</w:t>
      </w:r>
      <w:r w:rsidR="00043EF9">
        <w:rPr>
          <w:rFonts w:ascii="Book Antiqua" w:hAnsi="Book Antiqua" w:cs="Times New Roman"/>
          <w:b w:val="0"/>
          <w:sz w:val="23"/>
          <w:szCs w:val="23"/>
        </w:rPr>
        <w:t>iv</w:t>
      </w:r>
      <w:r w:rsidR="0014025D">
        <w:rPr>
          <w:rFonts w:ascii="Book Antiqua" w:hAnsi="Book Antiqua" w:cs="Times New Roman"/>
          <w:b w:val="0"/>
          <w:sz w:val="23"/>
          <w:szCs w:val="23"/>
        </w:rPr>
        <w:t>o</w:t>
      </w:r>
      <w:r w:rsidR="00043EF9">
        <w:rPr>
          <w:rFonts w:ascii="Book Antiqua" w:hAnsi="Book Antiqua" w:cs="Times New Roman"/>
          <w:b w:val="0"/>
          <w:sz w:val="23"/>
          <w:szCs w:val="23"/>
        </w:rPr>
        <w:t>s</w:t>
      </w:r>
      <w:r w:rsidR="0014025D">
        <w:rPr>
          <w:rFonts w:ascii="Book Antiqua" w:hAnsi="Book Antiqua" w:cs="Times New Roman"/>
          <w:b w:val="0"/>
          <w:sz w:val="23"/>
          <w:szCs w:val="23"/>
        </w:rPr>
        <w:t xml:space="preserve"> acima que trata</w:t>
      </w:r>
      <w:r w:rsidR="00043EF9">
        <w:rPr>
          <w:rFonts w:ascii="Book Antiqua" w:hAnsi="Book Antiqua" w:cs="Times New Roman"/>
          <w:b w:val="0"/>
          <w:sz w:val="23"/>
          <w:szCs w:val="23"/>
        </w:rPr>
        <w:t>m</w:t>
      </w:r>
      <w:r w:rsidR="0014025D">
        <w:rPr>
          <w:rFonts w:ascii="Book Antiqua" w:hAnsi="Book Antiqua" w:cs="Times New Roman"/>
          <w:b w:val="0"/>
          <w:sz w:val="23"/>
          <w:szCs w:val="23"/>
        </w:rPr>
        <w:t xml:space="preserve"> da revisão geral anual dos servidores públicos municipais. </w:t>
      </w:r>
    </w:p>
    <w:p w:rsidR="00043EF9" w:rsidRPr="0014025D" w:rsidRDefault="00043EF9" w:rsidP="0014025D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  <w:r>
        <w:rPr>
          <w:rFonts w:ascii="Book Antiqua" w:hAnsi="Book Antiqua" w:cs="Times New Roman"/>
          <w:b w:val="0"/>
          <w:sz w:val="23"/>
          <w:szCs w:val="23"/>
        </w:rPr>
        <w:t>A revisão geral anual é um direito do servidor público</w:t>
      </w:r>
      <w:r w:rsidR="0062158E">
        <w:rPr>
          <w:rFonts w:ascii="Book Antiqua" w:hAnsi="Book Antiqua" w:cs="Times New Roman"/>
          <w:b w:val="0"/>
          <w:sz w:val="23"/>
          <w:szCs w:val="23"/>
        </w:rPr>
        <w:t xml:space="preserve"> previst</w:t>
      </w:r>
      <w:r w:rsidR="009B15C4">
        <w:rPr>
          <w:rFonts w:ascii="Book Antiqua" w:hAnsi="Book Antiqua" w:cs="Times New Roman"/>
          <w:b w:val="0"/>
          <w:sz w:val="23"/>
          <w:szCs w:val="23"/>
        </w:rPr>
        <w:t>o na Carta Política de 1988,</w:t>
      </w:r>
      <w:r>
        <w:rPr>
          <w:rFonts w:ascii="Book Antiqua" w:hAnsi="Book Antiqua" w:cs="Times New Roman"/>
          <w:b w:val="0"/>
          <w:sz w:val="23"/>
          <w:szCs w:val="23"/>
        </w:rPr>
        <w:t xml:space="preserve"> </w:t>
      </w:r>
      <w:r w:rsidR="009B15C4">
        <w:rPr>
          <w:rFonts w:ascii="Book Antiqua" w:hAnsi="Book Antiqua" w:cs="Times New Roman"/>
          <w:b w:val="0"/>
          <w:sz w:val="23"/>
          <w:szCs w:val="23"/>
        </w:rPr>
        <w:t>express</w:t>
      </w:r>
      <w:r w:rsidR="0062158E">
        <w:rPr>
          <w:rFonts w:ascii="Book Antiqua" w:hAnsi="Book Antiqua" w:cs="Times New Roman"/>
          <w:b w:val="0"/>
          <w:sz w:val="23"/>
          <w:szCs w:val="23"/>
        </w:rPr>
        <w:t>amente</w:t>
      </w:r>
      <w:r w:rsidR="009B15C4">
        <w:rPr>
          <w:rFonts w:ascii="Book Antiqua" w:hAnsi="Book Antiqua" w:cs="Times New Roman"/>
          <w:b w:val="0"/>
          <w:sz w:val="23"/>
          <w:szCs w:val="23"/>
        </w:rPr>
        <w:t xml:space="preserve"> no</w:t>
      </w:r>
      <w:r w:rsidR="009B15C4" w:rsidRPr="009B15C4">
        <w:rPr>
          <w:rFonts w:ascii="Book Antiqua" w:hAnsi="Book Antiqua" w:cs="Times New Roman"/>
          <w:b w:val="0"/>
          <w:sz w:val="23"/>
          <w:szCs w:val="23"/>
        </w:rPr>
        <w:t xml:space="preserve"> inciso X do artigo 37</w:t>
      </w:r>
      <w:r w:rsidR="009B15C4">
        <w:rPr>
          <w:rFonts w:ascii="Book Antiqua" w:hAnsi="Book Antiqua" w:cs="Times New Roman"/>
          <w:b w:val="0"/>
          <w:sz w:val="23"/>
          <w:szCs w:val="23"/>
        </w:rPr>
        <w:t xml:space="preserve">, que </w:t>
      </w:r>
      <w:r w:rsidR="009B15C4" w:rsidRPr="009B15C4">
        <w:rPr>
          <w:rFonts w:ascii="Book Antiqua" w:hAnsi="Book Antiqua" w:cs="Times New Roman"/>
          <w:b w:val="0"/>
          <w:sz w:val="23"/>
          <w:szCs w:val="23"/>
        </w:rPr>
        <w:t xml:space="preserve">determina que, anualmente, </w:t>
      </w:r>
      <w:r w:rsidR="0062158E">
        <w:rPr>
          <w:rFonts w:ascii="Book Antiqua" w:hAnsi="Book Antiqua" w:cs="Times New Roman"/>
          <w:b w:val="0"/>
          <w:sz w:val="23"/>
          <w:szCs w:val="23"/>
        </w:rPr>
        <w:t>será devido a</w:t>
      </w:r>
      <w:r w:rsidR="009B15C4" w:rsidRPr="009B15C4">
        <w:rPr>
          <w:rFonts w:ascii="Book Antiqua" w:hAnsi="Book Antiqua" w:cs="Times New Roman"/>
          <w:b w:val="0"/>
          <w:sz w:val="23"/>
          <w:szCs w:val="23"/>
        </w:rPr>
        <w:t xml:space="preserve">os servidores </w:t>
      </w:r>
      <w:r w:rsidR="0062158E">
        <w:rPr>
          <w:rFonts w:ascii="Book Antiqua" w:hAnsi="Book Antiqua" w:cs="Times New Roman"/>
          <w:b w:val="0"/>
          <w:sz w:val="23"/>
          <w:szCs w:val="23"/>
        </w:rPr>
        <w:t xml:space="preserve">públicos uma revisão geral. </w:t>
      </w:r>
    </w:p>
    <w:p w:rsidR="00553253" w:rsidRDefault="00553253" w:rsidP="00553253">
      <w:pPr>
        <w:ind w:firstLine="708"/>
        <w:jc w:val="both"/>
        <w:rPr>
          <w:rFonts w:ascii="Book Antiqua" w:hAnsi="Book Antiqua" w:cs="Times New Roman"/>
          <w:b w:val="0"/>
          <w:sz w:val="23"/>
          <w:szCs w:val="23"/>
        </w:rPr>
      </w:pPr>
      <w:r w:rsidRPr="00553253">
        <w:rPr>
          <w:rFonts w:ascii="Book Antiqua" w:hAnsi="Book Antiqua" w:cs="Times New Roman"/>
          <w:b w:val="0"/>
          <w:sz w:val="23"/>
          <w:szCs w:val="23"/>
        </w:rPr>
        <w:t xml:space="preserve">Pelo exposto, solicitamos, assim, a análise e aprovação dos Nobres Vereadores em relação à matéria proposta, em REGIME ESPECIAL DE URGÊNCIA, para que haja tempo hábil para promulgação da Lei e elaboração da folha de pagamento com o reajuste proposto. </w:t>
      </w:r>
    </w:p>
    <w:p w:rsidR="00553253" w:rsidRDefault="00553253" w:rsidP="00553253">
      <w:pPr>
        <w:jc w:val="both"/>
        <w:rPr>
          <w:rFonts w:ascii="Book Antiqua" w:hAnsi="Book Antiqua" w:cs="Times New Roman"/>
          <w:b w:val="0"/>
          <w:sz w:val="23"/>
          <w:szCs w:val="23"/>
        </w:rPr>
      </w:pPr>
      <w:r>
        <w:rPr>
          <w:rFonts w:ascii="Book Antiqua" w:hAnsi="Book Antiqua" w:cs="Times New Roman"/>
          <w:b w:val="0"/>
          <w:sz w:val="23"/>
          <w:szCs w:val="23"/>
        </w:rPr>
        <w:tab/>
      </w:r>
      <w:r w:rsidRPr="00553253">
        <w:rPr>
          <w:rFonts w:ascii="Book Antiqua" w:hAnsi="Book Antiqua" w:cs="Times New Roman"/>
          <w:b w:val="0"/>
          <w:sz w:val="23"/>
          <w:szCs w:val="23"/>
        </w:rPr>
        <w:t>Cabe salientar que não acompanha este Projeto de Lei, impacto orçamentário, visto tratar-se de reposição da perda causada pela inflação no período.</w:t>
      </w:r>
    </w:p>
    <w:p w:rsidR="0014025D" w:rsidRPr="00553253" w:rsidRDefault="0014025D" w:rsidP="00553253">
      <w:pPr>
        <w:jc w:val="both"/>
        <w:rPr>
          <w:rFonts w:ascii="Book Antiqua" w:hAnsi="Book Antiqua" w:cs="Times New Roman"/>
          <w:b w:val="0"/>
          <w:sz w:val="23"/>
          <w:szCs w:val="23"/>
        </w:rPr>
      </w:pPr>
    </w:p>
    <w:p w:rsidR="00553253" w:rsidRDefault="0014025D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  <w:bookmarkStart w:id="0" w:name="_GoBack"/>
      <w:bookmarkEnd w:id="0"/>
      <w:r>
        <w:rPr>
          <w:rFonts w:ascii="Book Antiqua" w:hAnsi="Book Antiqua" w:cs="Times New Roman"/>
          <w:b w:val="0"/>
          <w:sz w:val="23"/>
          <w:szCs w:val="23"/>
        </w:rPr>
        <w:t>GERALDO GOMES DE SOUZA</w:t>
      </w:r>
    </w:p>
    <w:p w:rsidR="0014025D" w:rsidRPr="001635F1" w:rsidRDefault="0014025D" w:rsidP="001635F1">
      <w:pPr>
        <w:jc w:val="center"/>
        <w:rPr>
          <w:rFonts w:ascii="Book Antiqua" w:hAnsi="Book Antiqua" w:cs="Times New Roman"/>
          <w:b w:val="0"/>
          <w:sz w:val="23"/>
          <w:szCs w:val="23"/>
        </w:rPr>
      </w:pPr>
      <w:r>
        <w:rPr>
          <w:rFonts w:ascii="Book Antiqua" w:hAnsi="Book Antiqua" w:cs="Times New Roman"/>
          <w:b w:val="0"/>
          <w:sz w:val="23"/>
          <w:szCs w:val="23"/>
        </w:rPr>
        <w:t>Prefeito Municipal</w:t>
      </w:r>
    </w:p>
    <w:sectPr w:rsidR="0014025D" w:rsidRPr="001635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EE"/>
    <w:rsid w:val="00043EF9"/>
    <w:rsid w:val="00097F6D"/>
    <w:rsid w:val="00112784"/>
    <w:rsid w:val="0014025D"/>
    <w:rsid w:val="001635F1"/>
    <w:rsid w:val="00285E1D"/>
    <w:rsid w:val="003D19EE"/>
    <w:rsid w:val="00535153"/>
    <w:rsid w:val="00553253"/>
    <w:rsid w:val="0062158E"/>
    <w:rsid w:val="00704F19"/>
    <w:rsid w:val="009B15C4"/>
    <w:rsid w:val="00AC17EA"/>
    <w:rsid w:val="00B007F6"/>
    <w:rsid w:val="00B34096"/>
    <w:rsid w:val="00EC4E73"/>
    <w:rsid w:val="00F206E6"/>
    <w:rsid w:val="00F7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EE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D19EE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D19E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2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253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2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25D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9EE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3D19EE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D19E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5325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53253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4025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025D"/>
    <w:rPr>
      <w:rFonts w:ascii="Arial" w:eastAsia="Times New Roman" w:hAnsi="Arial" w:cs="Arial"/>
      <w:b/>
      <w:bCs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2017-04-21T14:39:00Z</dcterms:created>
  <dcterms:modified xsi:type="dcterms:W3CDTF">2017-04-21T14:39:00Z</dcterms:modified>
</cp:coreProperties>
</file>