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777" w:rsidRPr="00A50EDF" w:rsidRDefault="009335AD" w:rsidP="006710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DF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573777" w:rsidRPr="00A50EDF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1903FF" w:rsidRPr="00B50386">
        <w:rPr>
          <w:rFonts w:ascii="Times New Roman" w:hAnsi="Times New Roman" w:cs="Times New Roman"/>
          <w:b/>
          <w:sz w:val="24"/>
          <w:szCs w:val="24"/>
        </w:rPr>
        <w:t>ORDINÁRIA</w:t>
      </w:r>
      <w:r w:rsidR="00573777" w:rsidRPr="00A50EDF">
        <w:rPr>
          <w:rFonts w:ascii="Times New Roman" w:hAnsi="Times New Roman" w:cs="Times New Roman"/>
          <w:b/>
          <w:sz w:val="24"/>
          <w:szCs w:val="24"/>
        </w:rPr>
        <w:t xml:space="preserve"> Nº. </w:t>
      </w:r>
      <w:r w:rsidR="00F20F96" w:rsidRPr="00F20F96">
        <w:rPr>
          <w:rFonts w:ascii="Times New Roman" w:hAnsi="Times New Roman" w:cs="Times New Roman"/>
          <w:b/>
          <w:sz w:val="24"/>
          <w:szCs w:val="24"/>
        </w:rPr>
        <w:t>56</w:t>
      </w:r>
      <w:r w:rsidR="00B50386" w:rsidRPr="00F20F96">
        <w:rPr>
          <w:rFonts w:ascii="Times New Roman" w:hAnsi="Times New Roman" w:cs="Times New Roman"/>
          <w:b/>
          <w:sz w:val="24"/>
          <w:szCs w:val="24"/>
        </w:rPr>
        <w:t>/2022.</w:t>
      </w:r>
    </w:p>
    <w:p w:rsidR="00573777" w:rsidRPr="00A50EDF" w:rsidRDefault="00573777" w:rsidP="0067106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3777" w:rsidRPr="00A50EDF" w:rsidRDefault="00F67896" w:rsidP="0067106A">
      <w:pPr>
        <w:spacing w:after="0" w:line="36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i/>
          <w:sz w:val="24"/>
          <w:szCs w:val="24"/>
        </w:rPr>
        <w:t>“</w:t>
      </w:r>
      <w:r w:rsidR="001903FF" w:rsidRPr="00A50EDF">
        <w:rPr>
          <w:rFonts w:ascii="Times New Roman" w:hAnsi="Times New Roman" w:cs="Times New Roman"/>
          <w:i/>
          <w:sz w:val="24"/>
          <w:szCs w:val="24"/>
        </w:rPr>
        <w:t>Alte</w:t>
      </w:r>
      <w:r w:rsidR="00577305" w:rsidRPr="00A50EDF">
        <w:rPr>
          <w:rFonts w:ascii="Times New Roman" w:hAnsi="Times New Roman" w:cs="Times New Roman"/>
          <w:i/>
          <w:sz w:val="24"/>
          <w:szCs w:val="24"/>
        </w:rPr>
        <w:t xml:space="preserve">ra a Lei </w:t>
      </w:r>
      <w:r w:rsidR="00B50386">
        <w:rPr>
          <w:rFonts w:ascii="Times New Roman" w:hAnsi="Times New Roman" w:cs="Times New Roman"/>
          <w:i/>
          <w:sz w:val="24"/>
          <w:szCs w:val="24"/>
        </w:rPr>
        <w:t>Municipal</w:t>
      </w:r>
      <w:r w:rsidR="00577305" w:rsidRPr="00A50EDF">
        <w:rPr>
          <w:rFonts w:ascii="Times New Roman" w:hAnsi="Times New Roman" w:cs="Times New Roman"/>
          <w:i/>
          <w:sz w:val="24"/>
          <w:szCs w:val="24"/>
        </w:rPr>
        <w:t xml:space="preserve"> n° </w:t>
      </w:r>
      <w:r w:rsidR="008D3247">
        <w:rPr>
          <w:rFonts w:ascii="Times New Roman" w:hAnsi="Times New Roman" w:cs="Times New Roman"/>
          <w:i/>
          <w:sz w:val="24"/>
          <w:szCs w:val="24"/>
        </w:rPr>
        <w:t>2</w:t>
      </w:r>
      <w:r w:rsidR="00577305" w:rsidRPr="00A50EDF">
        <w:rPr>
          <w:rFonts w:ascii="Times New Roman" w:hAnsi="Times New Roman" w:cs="Times New Roman"/>
          <w:i/>
          <w:sz w:val="24"/>
          <w:szCs w:val="24"/>
        </w:rPr>
        <w:t>.</w:t>
      </w:r>
      <w:r w:rsidR="008D3247">
        <w:rPr>
          <w:rFonts w:ascii="Times New Roman" w:hAnsi="Times New Roman" w:cs="Times New Roman"/>
          <w:i/>
          <w:sz w:val="24"/>
          <w:szCs w:val="24"/>
        </w:rPr>
        <w:t>086</w:t>
      </w:r>
      <w:r w:rsidR="00577305" w:rsidRPr="00A50EDF">
        <w:rPr>
          <w:rFonts w:ascii="Times New Roman" w:hAnsi="Times New Roman" w:cs="Times New Roman"/>
          <w:i/>
          <w:sz w:val="24"/>
          <w:szCs w:val="24"/>
        </w:rPr>
        <w:t>/20</w:t>
      </w:r>
      <w:r w:rsidR="008D3247">
        <w:rPr>
          <w:rFonts w:ascii="Times New Roman" w:hAnsi="Times New Roman" w:cs="Times New Roman"/>
          <w:i/>
          <w:sz w:val="24"/>
          <w:szCs w:val="24"/>
        </w:rPr>
        <w:t>22</w:t>
      </w:r>
      <w:r w:rsidR="001903FF" w:rsidRPr="00A50EDF">
        <w:rPr>
          <w:rFonts w:ascii="Times New Roman" w:hAnsi="Times New Roman" w:cs="Times New Roman"/>
          <w:i/>
          <w:sz w:val="24"/>
          <w:szCs w:val="24"/>
        </w:rPr>
        <w:t>”</w:t>
      </w:r>
      <w:r w:rsidR="00573777" w:rsidRPr="00A50E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777" w:rsidRPr="00A50EDF" w:rsidRDefault="00573777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777" w:rsidRPr="00A50EDF" w:rsidRDefault="00573777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 xml:space="preserve"> A Câmara Mun</w:t>
      </w:r>
      <w:r w:rsidR="00EF2962" w:rsidRPr="00A50EDF">
        <w:rPr>
          <w:rFonts w:ascii="Times New Roman" w:hAnsi="Times New Roman" w:cs="Times New Roman"/>
          <w:sz w:val="24"/>
          <w:szCs w:val="24"/>
        </w:rPr>
        <w:t>icipal de Lima Duarte aprova e a Prefeita</w:t>
      </w:r>
      <w:r w:rsidRPr="00A50EDF">
        <w:rPr>
          <w:rFonts w:ascii="Times New Roman" w:hAnsi="Times New Roman" w:cs="Times New Roman"/>
          <w:sz w:val="24"/>
          <w:szCs w:val="24"/>
        </w:rPr>
        <w:t xml:space="preserve"> Municipal sanciona a seguinte Lei: </w:t>
      </w:r>
    </w:p>
    <w:p w:rsidR="00573777" w:rsidRPr="00A50EDF" w:rsidRDefault="00573777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26A3" w:rsidRPr="00A50EDF" w:rsidRDefault="00B86503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AE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20F96" w:rsidRPr="00097AEC">
        <w:rPr>
          <w:rFonts w:ascii="Times New Roman" w:hAnsi="Times New Roman" w:cs="Times New Roman"/>
          <w:b/>
          <w:bCs/>
          <w:sz w:val="24"/>
          <w:szCs w:val="24"/>
        </w:rPr>
        <w:t xml:space="preserve">1º. </w:t>
      </w:r>
      <w:r w:rsidR="008D3247">
        <w:rPr>
          <w:rFonts w:ascii="Times New Roman" w:hAnsi="Times New Roman" w:cs="Times New Roman"/>
          <w:sz w:val="24"/>
          <w:szCs w:val="24"/>
        </w:rPr>
        <w:t>O</w:t>
      </w:r>
      <w:r w:rsidR="00DF17D2">
        <w:rPr>
          <w:rFonts w:ascii="Times New Roman" w:hAnsi="Times New Roman" w:cs="Times New Roman"/>
          <w:sz w:val="24"/>
          <w:szCs w:val="24"/>
        </w:rPr>
        <w:t xml:space="preserve"> art. 2</w:t>
      </w:r>
      <w:r w:rsidR="008D3247">
        <w:rPr>
          <w:rFonts w:ascii="Times New Roman" w:hAnsi="Times New Roman" w:cs="Times New Roman"/>
          <w:sz w:val="24"/>
          <w:szCs w:val="24"/>
        </w:rPr>
        <w:t>4</w:t>
      </w:r>
      <w:r w:rsidR="001A7E28" w:rsidRPr="00A50EDF">
        <w:rPr>
          <w:rFonts w:ascii="Times New Roman" w:hAnsi="Times New Roman" w:cs="Times New Roman"/>
          <w:sz w:val="24"/>
          <w:szCs w:val="24"/>
        </w:rPr>
        <w:t xml:space="preserve"> da Lei Ordinária n° </w:t>
      </w:r>
      <w:r w:rsidR="00421898">
        <w:rPr>
          <w:rFonts w:ascii="Times New Roman" w:hAnsi="Times New Roman" w:cs="Times New Roman"/>
          <w:sz w:val="24"/>
          <w:szCs w:val="24"/>
        </w:rPr>
        <w:t>2.086/2022</w:t>
      </w:r>
      <w:r w:rsidR="00081EF0">
        <w:rPr>
          <w:rFonts w:ascii="Times New Roman" w:hAnsi="Times New Roman" w:cs="Times New Roman"/>
          <w:sz w:val="24"/>
          <w:szCs w:val="24"/>
        </w:rPr>
        <w:t xml:space="preserve"> e seus parágrafos</w:t>
      </w:r>
      <w:r w:rsidR="003026A3" w:rsidRPr="00A50EDF">
        <w:rPr>
          <w:rFonts w:ascii="Times New Roman" w:hAnsi="Times New Roman" w:cs="Times New Roman"/>
          <w:sz w:val="24"/>
          <w:szCs w:val="24"/>
        </w:rPr>
        <w:t xml:space="preserve"> passa</w:t>
      </w:r>
      <w:r w:rsidR="00081EF0">
        <w:rPr>
          <w:rFonts w:ascii="Times New Roman" w:hAnsi="Times New Roman" w:cs="Times New Roman"/>
          <w:sz w:val="24"/>
          <w:szCs w:val="24"/>
        </w:rPr>
        <w:t>m</w:t>
      </w:r>
      <w:r w:rsidR="003026A3" w:rsidRPr="00A50EDF">
        <w:rPr>
          <w:rFonts w:ascii="Times New Roman" w:hAnsi="Times New Roman" w:cs="Times New Roman"/>
          <w:sz w:val="24"/>
          <w:szCs w:val="24"/>
        </w:rPr>
        <w:t xml:space="preserve"> a vigorar com a</w:t>
      </w:r>
      <w:r w:rsidR="008D3247">
        <w:rPr>
          <w:rFonts w:ascii="Times New Roman" w:hAnsi="Times New Roman" w:cs="Times New Roman"/>
          <w:sz w:val="24"/>
          <w:szCs w:val="24"/>
        </w:rPr>
        <w:t>s</w:t>
      </w:r>
      <w:r w:rsidR="003026A3" w:rsidRPr="00A50EDF">
        <w:rPr>
          <w:rFonts w:ascii="Times New Roman" w:hAnsi="Times New Roman" w:cs="Times New Roman"/>
          <w:sz w:val="24"/>
          <w:szCs w:val="24"/>
        </w:rPr>
        <w:t xml:space="preserve"> seguinte</w:t>
      </w:r>
      <w:r w:rsidR="008D3247">
        <w:rPr>
          <w:rFonts w:ascii="Times New Roman" w:hAnsi="Times New Roman" w:cs="Times New Roman"/>
          <w:sz w:val="24"/>
          <w:szCs w:val="24"/>
        </w:rPr>
        <w:t>s</w:t>
      </w:r>
      <w:r w:rsidR="00F20F96">
        <w:rPr>
          <w:rFonts w:ascii="Times New Roman" w:hAnsi="Times New Roman" w:cs="Times New Roman"/>
          <w:sz w:val="24"/>
          <w:szCs w:val="24"/>
        </w:rPr>
        <w:t xml:space="preserve"> </w:t>
      </w:r>
      <w:r w:rsidR="008D3247">
        <w:rPr>
          <w:rFonts w:ascii="Times New Roman" w:hAnsi="Times New Roman" w:cs="Times New Roman"/>
          <w:sz w:val="24"/>
          <w:szCs w:val="24"/>
        </w:rPr>
        <w:t>alterações</w:t>
      </w:r>
      <w:r w:rsidR="003026A3" w:rsidRPr="00A50ED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26A3" w:rsidRPr="00A50EDF" w:rsidRDefault="003026A3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94F" w:rsidRPr="00E9294F" w:rsidRDefault="00081EF0" w:rsidP="00E9294F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A50EDF">
        <w:rPr>
          <w:rFonts w:ascii="Times New Roman" w:hAnsi="Times New Roman" w:cs="Times New Roman"/>
          <w:sz w:val="24"/>
          <w:szCs w:val="24"/>
        </w:rPr>
        <w:t>“</w:t>
      </w:r>
      <w:r w:rsidR="00E9294F" w:rsidRPr="00E9294F">
        <w:rPr>
          <w:rFonts w:ascii="Times New Roman" w:hAnsi="Times New Roman" w:cs="Times New Roman"/>
          <w:b/>
          <w:sz w:val="24"/>
          <w:szCs w:val="24"/>
        </w:rPr>
        <w:t>Art. 24</w:t>
      </w:r>
      <w:r w:rsidR="00E9294F" w:rsidRPr="00E9294F">
        <w:rPr>
          <w:rFonts w:ascii="Times New Roman" w:hAnsi="Times New Roman" w:cs="Times New Roman"/>
          <w:sz w:val="24"/>
          <w:szCs w:val="24"/>
        </w:rPr>
        <w:t>. O Poder Executivo poderá, mediante autorização legislativa específica, transferir recursos do Tesouro Municipal, a título de subvenção social, às entidades sem fins lucrativos, as quais desenvolvam atividades nas áreas social, médica, educacional, cultural e desportiva, desde que estejam legalmente constituídas, em observância as regras aplicáveis na Lei Federal nº 13.019, de 31 de julho de 2014, com suas alterações.</w:t>
      </w:r>
    </w:p>
    <w:p w:rsidR="00E9294F" w:rsidRPr="00E9294F" w:rsidRDefault="00E9294F" w:rsidP="00E9294F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E9294F" w:rsidRPr="00E9294F" w:rsidRDefault="00E9294F" w:rsidP="00E9294F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E9294F">
        <w:rPr>
          <w:rFonts w:ascii="Times New Roman" w:hAnsi="Times New Roman" w:cs="Times New Roman"/>
          <w:b/>
          <w:sz w:val="24"/>
          <w:szCs w:val="24"/>
        </w:rPr>
        <w:t>§1º</w:t>
      </w:r>
      <w:r w:rsidRPr="00E9294F">
        <w:rPr>
          <w:rFonts w:ascii="Times New Roman" w:hAnsi="Times New Roman" w:cs="Times New Roman"/>
          <w:sz w:val="24"/>
          <w:szCs w:val="24"/>
        </w:rPr>
        <w:t xml:space="preserve"> As entidades beneficiadas nos termos do </w:t>
      </w:r>
      <w:r w:rsidRPr="00E9294F">
        <w:rPr>
          <w:rFonts w:ascii="Times New Roman" w:hAnsi="Times New Roman" w:cs="Times New Roman"/>
          <w:bCs/>
          <w:i/>
          <w:iCs/>
          <w:sz w:val="24"/>
          <w:szCs w:val="24"/>
        </w:rPr>
        <w:t>caput</w:t>
      </w:r>
      <w:r w:rsidR="00F20F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9294F">
        <w:rPr>
          <w:rFonts w:ascii="Times New Roman" w:hAnsi="Times New Roman" w:cs="Times New Roman"/>
          <w:sz w:val="24"/>
          <w:szCs w:val="24"/>
        </w:rPr>
        <w:t>deste artigo deverão prestar contas dos recursos recebidos ao Poder Executivo</w:t>
      </w:r>
      <w:r w:rsidR="00081EF0">
        <w:rPr>
          <w:rFonts w:ascii="Times New Roman" w:hAnsi="Times New Roman" w:cs="Times New Roman"/>
          <w:sz w:val="24"/>
          <w:szCs w:val="24"/>
        </w:rPr>
        <w:t xml:space="preserve"> na forma estabelecida em lei</w:t>
      </w:r>
      <w:r w:rsidRPr="00E9294F">
        <w:rPr>
          <w:rFonts w:ascii="Times New Roman" w:hAnsi="Times New Roman" w:cs="Times New Roman"/>
          <w:sz w:val="24"/>
          <w:szCs w:val="24"/>
        </w:rPr>
        <w:t>.</w:t>
      </w:r>
    </w:p>
    <w:p w:rsidR="00E9294F" w:rsidRPr="00E9294F" w:rsidRDefault="00E9294F" w:rsidP="00E9294F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E9294F" w:rsidRPr="00E9294F" w:rsidRDefault="00E9294F" w:rsidP="00E9294F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E9294F">
        <w:rPr>
          <w:rFonts w:ascii="Times New Roman" w:hAnsi="Times New Roman" w:cs="Times New Roman"/>
          <w:b/>
          <w:sz w:val="24"/>
          <w:szCs w:val="24"/>
        </w:rPr>
        <w:t>§2º</w:t>
      </w:r>
      <w:r w:rsidRPr="00E9294F">
        <w:rPr>
          <w:rFonts w:ascii="Times New Roman" w:hAnsi="Times New Roman" w:cs="Times New Roman"/>
          <w:sz w:val="24"/>
          <w:szCs w:val="24"/>
        </w:rPr>
        <w:t xml:space="preserve"> Fica vedada à concessão de subvenção a entidades que não cumprirem as exigências do §1º deste artigo, assim como as que não tiverem suas contas aprovadas pelo Poder Executivo.</w:t>
      </w:r>
    </w:p>
    <w:p w:rsidR="00081EF0" w:rsidRDefault="00081EF0" w:rsidP="00E9294F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CB56C9" w:rsidRDefault="00081EF0" w:rsidP="00E9294F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CB56C9">
        <w:rPr>
          <w:rFonts w:ascii="Times New Roman" w:hAnsi="Times New Roman" w:cs="Times New Roman"/>
          <w:b/>
          <w:bCs/>
          <w:sz w:val="24"/>
          <w:szCs w:val="24"/>
        </w:rPr>
        <w:t>§3º</w:t>
      </w:r>
      <w:r w:rsidR="00F20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AEC">
        <w:rPr>
          <w:rFonts w:ascii="Times New Roman" w:hAnsi="Times New Roman" w:cs="Times New Roman"/>
          <w:sz w:val="24"/>
          <w:szCs w:val="24"/>
        </w:rPr>
        <w:t>Aplicam-se as disposições contidas na Lei n° 13.019, de 31 de julho de 2014 e no decreto municipal de regência à</w:t>
      </w:r>
      <w:r>
        <w:rPr>
          <w:rFonts w:ascii="Times New Roman" w:hAnsi="Times New Roman" w:cs="Times New Roman"/>
          <w:sz w:val="24"/>
          <w:szCs w:val="24"/>
        </w:rPr>
        <w:t xml:space="preserve">s parcerias celebradas na forma estabelecida no </w:t>
      </w:r>
      <w:r w:rsidRPr="00097AEC">
        <w:rPr>
          <w:rFonts w:ascii="Times New Roman" w:hAnsi="Times New Roman" w:cs="Times New Roman"/>
          <w:i/>
          <w:iCs/>
          <w:sz w:val="24"/>
          <w:szCs w:val="24"/>
        </w:rPr>
        <w:t>caput</w:t>
      </w:r>
      <w:r>
        <w:rPr>
          <w:rFonts w:ascii="Times New Roman" w:hAnsi="Times New Roman" w:cs="Times New Roman"/>
          <w:sz w:val="24"/>
          <w:szCs w:val="24"/>
        </w:rPr>
        <w:t xml:space="preserve">, através de </w:t>
      </w:r>
      <w:r w:rsidR="00CB56C9">
        <w:rPr>
          <w:rFonts w:ascii="Times New Roman" w:hAnsi="Times New Roman" w:cs="Times New Roman"/>
          <w:sz w:val="24"/>
          <w:szCs w:val="24"/>
        </w:rPr>
        <w:t xml:space="preserve">termo de fomento ou termo de colaboração. </w:t>
      </w:r>
    </w:p>
    <w:p w:rsidR="00CB56C9" w:rsidRDefault="00CB56C9" w:rsidP="00E9294F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CB56C9" w:rsidRPr="00CB56C9" w:rsidRDefault="00CB56C9" w:rsidP="00CB56C9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CB56C9">
        <w:rPr>
          <w:rFonts w:ascii="Times New Roman" w:hAnsi="Times New Roman" w:cs="Times New Roman"/>
          <w:b/>
          <w:bCs/>
          <w:sz w:val="24"/>
          <w:szCs w:val="24"/>
        </w:rPr>
        <w:t>§4º</w:t>
      </w:r>
      <w:r w:rsidR="00F20F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56C9">
        <w:rPr>
          <w:rFonts w:ascii="Times New Roman" w:hAnsi="Times New Roman" w:cs="Times New Roman"/>
          <w:sz w:val="24"/>
          <w:szCs w:val="24"/>
        </w:rPr>
        <w:t>As entidades beneficiadas</w:t>
      </w:r>
      <w:r>
        <w:rPr>
          <w:rFonts w:ascii="Times New Roman" w:hAnsi="Times New Roman" w:cs="Times New Roman"/>
          <w:sz w:val="24"/>
          <w:szCs w:val="24"/>
        </w:rPr>
        <w:t xml:space="preserve"> por subvenção social</w:t>
      </w:r>
      <w:r w:rsidR="00097A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através de convênio,</w:t>
      </w:r>
      <w:r w:rsidRPr="00CB56C9">
        <w:rPr>
          <w:rFonts w:ascii="Times New Roman" w:hAnsi="Times New Roman" w:cs="Times New Roman"/>
          <w:sz w:val="24"/>
          <w:szCs w:val="24"/>
        </w:rPr>
        <w:t xml:space="preserve"> nos termos do </w:t>
      </w:r>
      <w:r w:rsidR="00097AEC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 xml:space="preserve">rt. 119, §1º da Constituição da </w:t>
      </w: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República, </w:t>
      </w:r>
      <w:r w:rsidRPr="00CB56C9">
        <w:rPr>
          <w:rFonts w:ascii="Times New Roman" w:hAnsi="Times New Roman" w:cs="Times New Roman"/>
          <w:sz w:val="24"/>
          <w:szCs w:val="24"/>
        </w:rPr>
        <w:t xml:space="preserve">deverão utilizar os recursos recebidos em até </w:t>
      </w:r>
      <w:r>
        <w:rPr>
          <w:rFonts w:ascii="Times New Roman" w:hAnsi="Times New Roman" w:cs="Times New Roman"/>
          <w:sz w:val="24"/>
          <w:szCs w:val="24"/>
        </w:rPr>
        <w:t>120</w:t>
      </w:r>
      <w:r w:rsidRPr="00CB56C9">
        <w:rPr>
          <w:rFonts w:ascii="Times New Roman" w:hAnsi="Times New Roman" w:cs="Times New Roman"/>
          <w:sz w:val="24"/>
          <w:szCs w:val="24"/>
        </w:rPr>
        <w:t xml:space="preserve"> dias de seu recebimento e deverão prestar contas ao Poder Executivo no prazo máximo de 30 dias após a conclusão da utilização do recurso</w:t>
      </w:r>
      <w:r w:rsidRPr="00CB56C9">
        <w:rPr>
          <w:rFonts w:ascii="Times New Roman" w:hAnsi="Times New Roman" w:cs="Times New Roman"/>
          <w:bCs/>
          <w:sz w:val="24"/>
          <w:szCs w:val="24"/>
        </w:rPr>
        <w:t>,</w:t>
      </w:r>
      <w:r w:rsidRPr="00CB56C9">
        <w:rPr>
          <w:rFonts w:ascii="Times New Roman" w:hAnsi="Times New Roman" w:cs="Times New Roman"/>
          <w:sz w:val="24"/>
          <w:szCs w:val="24"/>
        </w:rPr>
        <w:t xml:space="preserve"> apresentando relatório sucinto por meio de planilha de gastos, especificando no mínimo:</w:t>
      </w:r>
    </w:p>
    <w:p w:rsidR="00CB56C9" w:rsidRPr="00CB56C9" w:rsidRDefault="00CB56C9" w:rsidP="00CB56C9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CB56C9">
        <w:rPr>
          <w:rFonts w:ascii="Times New Roman" w:hAnsi="Times New Roman" w:cs="Times New Roman"/>
          <w:bCs/>
          <w:sz w:val="24"/>
          <w:szCs w:val="24"/>
        </w:rPr>
        <w:t>I - o nome da pessoa física ou jurídica recebedora de valores advindos da subvenção prevista nesta lei;</w:t>
      </w:r>
    </w:p>
    <w:p w:rsidR="00CB56C9" w:rsidRPr="00CB56C9" w:rsidRDefault="00CB56C9" w:rsidP="00CB56C9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CB56C9">
        <w:rPr>
          <w:rFonts w:ascii="Times New Roman" w:hAnsi="Times New Roman" w:cs="Times New Roman"/>
          <w:bCs/>
          <w:sz w:val="24"/>
          <w:szCs w:val="24"/>
        </w:rPr>
        <w:t>II - o material adquirido ou serviço prestado;</w:t>
      </w:r>
    </w:p>
    <w:p w:rsidR="00CB56C9" w:rsidRPr="00CB56C9" w:rsidRDefault="00CB56C9" w:rsidP="00CB56C9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CB56C9">
        <w:rPr>
          <w:rFonts w:ascii="Times New Roman" w:hAnsi="Times New Roman" w:cs="Times New Roman"/>
          <w:bCs/>
          <w:sz w:val="24"/>
          <w:szCs w:val="24"/>
        </w:rPr>
        <w:t>III - o valor pago;</w:t>
      </w:r>
    </w:p>
    <w:p w:rsidR="00CB56C9" w:rsidRPr="00CB56C9" w:rsidRDefault="00CB56C9" w:rsidP="00CB56C9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CB56C9">
        <w:rPr>
          <w:rFonts w:ascii="Times New Roman" w:hAnsi="Times New Roman" w:cs="Times New Roman"/>
          <w:bCs/>
          <w:sz w:val="24"/>
          <w:szCs w:val="24"/>
        </w:rPr>
        <w:t>IV - a data de pagamento;</w:t>
      </w:r>
    </w:p>
    <w:p w:rsidR="00CB56C9" w:rsidRDefault="00CB56C9" w:rsidP="00CB56C9">
      <w:pPr>
        <w:spacing w:after="0" w:line="360" w:lineRule="auto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6C9">
        <w:rPr>
          <w:rFonts w:ascii="Times New Roman" w:hAnsi="Times New Roman" w:cs="Times New Roman"/>
          <w:bCs/>
          <w:sz w:val="24"/>
          <w:szCs w:val="24"/>
        </w:rPr>
        <w:t>V - o número da nota fiscal, da nota de pagamento ou do recibo de pagamento de autônomo.</w:t>
      </w:r>
    </w:p>
    <w:p w:rsidR="00CB56C9" w:rsidRDefault="00CB56C9" w:rsidP="00CB56C9">
      <w:pPr>
        <w:spacing w:after="0" w:line="360" w:lineRule="auto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56C9" w:rsidRDefault="00CB56C9" w:rsidP="00CB56C9">
      <w:pPr>
        <w:spacing w:after="0" w:line="360" w:lineRule="auto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6C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56C9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CB56C9">
        <w:rPr>
          <w:rFonts w:ascii="Times New Roman" w:hAnsi="Times New Roman" w:cs="Times New Roman"/>
          <w:bCs/>
          <w:sz w:val="24"/>
          <w:szCs w:val="24"/>
        </w:rPr>
        <w:t xml:space="preserve"> Se a entidade beneficiada não utilizar os recursos recebidos no prazo previsto no §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B56C9">
        <w:rPr>
          <w:rFonts w:ascii="Times New Roman" w:hAnsi="Times New Roman" w:cs="Times New Roman"/>
          <w:bCs/>
          <w:sz w:val="24"/>
          <w:szCs w:val="24"/>
        </w:rPr>
        <w:t>º, ela deverá comprovar e, mediante justificativa expressa</w:t>
      </w:r>
      <w:r w:rsidR="002B5C49">
        <w:rPr>
          <w:rFonts w:ascii="Times New Roman" w:hAnsi="Times New Roman" w:cs="Times New Roman"/>
          <w:bCs/>
          <w:sz w:val="24"/>
          <w:szCs w:val="24"/>
        </w:rPr>
        <w:t xml:space="preserve"> e prestação de contas parcial</w:t>
      </w:r>
      <w:r w:rsidRPr="00CB56C9">
        <w:rPr>
          <w:rFonts w:ascii="Times New Roman" w:hAnsi="Times New Roman" w:cs="Times New Roman"/>
          <w:bCs/>
          <w:sz w:val="24"/>
          <w:szCs w:val="24"/>
        </w:rPr>
        <w:t>,</w:t>
      </w:r>
      <w:r w:rsidR="002B5C49">
        <w:rPr>
          <w:rFonts w:ascii="Times New Roman" w:hAnsi="Times New Roman" w:cs="Times New Roman"/>
          <w:bCs/>
          <w:sz w:val="24"/>
          <w:szCs w:val="24"/>
        </w:rPr>
        <w:t xml:space="preserve"> ambas</w:t>
      </w:r>
      <w:r w:rsidRPr="00CB56C9">
        <w:rPr>
          <w:rFonts w:ascii="Times New Roman" w:hAnsi="Times New Roman" w:cs="Times New Roman"/>
          <w:bCs/>
          <w:sz w:val="24"/>
          <w:szCs w:val="24"/>
        </w:rPr>
        <w:t xml:space="preserve"> devidamente aprovada</w:t>
      </w:r>
      <w:r w:rsidR="002B5C49">
        <w:rPr>
          <w:rFonts w:ascii="Times New Roman" w:hAnsi="Times New Roman" w:cs="Times New Roman"/>
          <w:bCs/>
          <w:sz w:val="24"/>
          <w:szCs w:val="24"/>
        </w:rPr>
        <w:t>s</w:t>
      </w:r>
      <w:r w:rsidRPr="00CB56C9">
        <w:rPr>
          <w:rFonts w:ascii="Times New Roman" w:hAnsi="Times New Roman" w:cs="Times New Roman"/>
          <w:bCs/>
          <w:sz w:val="24"/>
          <w:szCs w:val="24"/>
        </w:rPr>
        <w:t xml:space="preserve"> pelo Poder Executivo, terá novo prazo de 120 dias contados a partir da finalização do prazo estabelecido no §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B56C9">
        <w:rPr>
          <w:rFonts w:ascii="Times New Roman" w:hAnsi="Times New Roman" w:cs="Times New Roman"/>
          <w:bCs/>
          <w:sz w:val="24"/>
          <w:szCs w:val="24"/>
        </w:rPr>
        <w:t xml:space="preserve">º para utilizá-los, e, deverá prestar contas no prazo máximo de 30 dias após a conclusão da utilização do recurso na forma expressa no §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B56C9">
        <w:rPr>
          <w:rFonts w:ascii="Times New Roman" w:hAnsi="Times New Roman" w:cs="Times New Roman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B56C9" w:rsidRDefault="00CB56C9" w:rsidP="00CB56C9">
      <w:pPr>
        <w:spacing w:after="0" w:line="360" w:lineRule="auto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5C49" w:rsidRDefault="00CB56C9" w:rsidP="002B5C49">
      <w:pPr>
        <w:spacing w:after="0" w:line="360" w:lineRule="auto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5C49">
        <w:rPr>
          <w:rFonts w:ascii="Times New Roman" w:hAnsi="Times New Roman" w:cs="Times New Roman"/>
          <w:b/>
          <w:sz w:val="24"/>
          <w:szCs w:val="24"/>
        </w:rPr>
        <w:t>§6</w:t>
      </w:r>
      <w:r>
        <w:rPr>
          <w:rFonts w:ascii="Times New Roman" w:hAnsi="Times New Roman" w:cs="Times New Roman"/>
          <w:bCs/>
          <w:sz w:val="24"/>
          <w:szCs w:val="24"/>
        </w:rPr>
        <w:t>º</w:t>
      </w:r>
      <w:r w:rsidR="004B7AC0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2B5C49">
        <w:rPr>
          <w:rFonts w:ascii="Times New Roman" w:hAnsi="Times New Roman" w:cs="Times New Roman"/>
          <w:bCs/>
          <w:sz w:val="24"/>
          <w:szCs w:val="24"/>
        </w:rPr>
        <w:t xml:space="preserve">s subvenções concedidas com </w:t>
      </w:r>
      <w:r>
        <w:rPr>
          <w:rFonts w:ascii="Times New Roman" w:hAnsi="Times New Roman" w:cs="Times New Roman"/>
          <w:bCs/>
          <w:sz w:val="24"/>
          <w:szCs w:val="24"/>
        </w:rPr>
        <w:t xml:space="preserve">recursos </w:t>
      </w:r>
      <w:r w:rsidR="002B5C49">
        <w:rPr>
          <w:rFonts w:ascii="Times New Roman" w:hAnsi="Times New Roman" w:cs="Times New Roman"/>
          <w:bCs/>
          <w:sz w:val="24"/>
          <w:szCs w:val="24"/>
        </w:rPr>
        <w:t>advindos de transferências discricionárias, legais ou emendas parlamentares da União ou do Estado de Minas Gerais</w:t>
      </w:r>
      <w:r w:rsidR="004B7AC0">
        <w:rPr>
          <w:rFonts w:ascii="Times New Roman" w:hAnsi="Times New Roman" w:cs="Times New Roman"/>
          <w:bCs/>
          <w:sz w:val="24"/>
          <w:szCs w:val="24"/>
        </w:rPr>
        <w:t xml:space="preserve"> excepcionam o prazo dos §§ 4º e 5º</w:t>
      </w:r>
      <w:r w:rsidR="002B5C4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B5C49" w:rsidRDefault="002B5C49" w:rsidP="002B5C49">
      <w:pPr>
        <w:spacing w:after="0" w:line="360" w:lineRule="auto"/>
        <w:ind w:left="212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I. </w:t>
      </w:r>
      <w:r w:rsidRPr="002B5C49">
        <w:rPr>
          <w:rFonts w:ascii="Times New Roman" w:hAnsi="Times New Roman" w:cs="Times New Roman"/>
          <w:bCs/>
          <w:sz w:val="24"/>
          <w:szCs w:val="24"/>
        </w:rPr>
        <w:t xml:space="preserve">As entidades beneficiadas nos termos do </w:t>
      </w:r>
      <w:r>
        <w:rPr>
          <w:rFonts w:ascii="Times New Roman" w:hAnsi="Times New Roman" w:cs="Times New Roman"/>
          <w:bCs/>
          <w:sz w:val="24"/>
          <w:szCs w:val="24"/>
        </w:rPr>
        <w:t>§6º</w:t>
      </w:r>
      <w:r w:rsidRPr="002B5C49">
        <w:rPr>
          <w:rFonts w:ascii="Times New Roman" w:hAnsi="Times New Roman" w:cs="Times New Roman"/>
          <w:bCs/>
          <w:sz w:val="24"/>
          <w:szCs w:val="24"/>
        </w:rPr>
        <w:t xml:space="preserve"> deste artigo deverão utilizar os recursos recebidos em até </w:t>
      </w:r>
      <w:r>
        <w:rPr>
          <w:rFonts w:ascii="Times New Roman" w:hAnsi="Times New Roman" w:cs="Times New Roman"/>
          <w:bCs/>
          <w:sz w:val="24"/>
          <w:szCs w:val="24"/>
        </w:rPr>
        <w:t>300</w:t>
      </w:r>
      <w:r w:rsidRPr="002B5C49">
        <w:rPr>
          <w:rFonts w:ascii="Times New Roman" w:hAnsi="Times New Roman" w:cs="Times New Roman"/>
          <w:bCs/>
          <w:sz w:val="24"/>
          <w:szCs w:val="24"/>
        </w:rPr>
        <w:t xml:space="preserve"> dias de seu recebimento e</w:t>
      </w:r>
      <w:r>
        <w:rPr>
          <w:rFonts w:ascii="Times New Roman" w:hAnsi="Times New Roman" w:cs="Times New Roman"/>
          <w:bCs/>
          <w:sz w:val="24"/>
          <w:szCs w:val="24"/>
        </w:rPr>
        <w:t>, findado o prazo,</w:t>
      </w:r>
      <w:r w:rsidRPr="002B5C49">
        <w:rPr>
          <w:rFonts w:ascii="Times New Roman" w:hAnsi="Times New Roman" w:cs="Times New Roman"/>
          <w:bCs/>
          <w:sz w:val="24"/>
          <w:szCs w:val="24"/>
        </w:rPr>
        <w:t xml:space="preserve"> deverão prestar contas ao Poder Executivo no prazo máximo de 30 dias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B7AC0" w:rsidRDefault="002B5C49" w:rsidP="004B7AC0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II. </w:t>
      </w:r>
      <w:r w:rsidRPr="002B5C49">
        <w:rPr>
          <w:rFonts w:ascii="Times New Roman" w:hAnsi="Times New Roman" w:cs="Times New Roman"/>
          <w:bCs/>
          <w:sz w:val="24"/>
          <w:szCs w:val="24"/>
        </w:rPr>
        <w:t>Se a entidade beneficiada não utilizar os recursos recebidos no prazo previsto, ela deverá comprovar e, mediante justificativa expressa</w:t>
      </w:r>
      <w:r>
        <w:rPr>
          <w:rFonts w:ascii="Times New Roman" w:hAnsi="Times New Roman" w:cs="Times New Roman"/>
          <w:bCs/>
          <w:sz w:val="24"/>
          <w:szCs w:val="24"/>
        </w:rPr>
        <w:t xml:space="preserve"> e prestação de contas parcial</w:t>
      </w:r>
      <w:r w:rsidRPr="002B5C4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ambas</w:t>
      </w:r>
      <w:r w:rsidRPr="002B5C49">
        <w:rPr>
          <w:rFonts w:ascii="Times New Roman" w:hAnsi="Times New Roman" w:cs="Times New Roman"/>
          <w:bCs/>
          <w:sz w:val="24"/>
          <w:szCs w:val="24"/>
        </w:rPr>
        <w:t xml:space="preserve"> devidamente </w:t>
      </w:r>
      <w:r w:rsidRPr="002B5C49">
        <w:rPr>
          <w:rFonts w:ascii="Times New Roman" w:hAnsi="Times New Roman" w:cs="Times New Roman"/>
          <w:bCs/>
          <w:sz w:val="24"/>
          <w:szCs w:val="24"/>
        </w:rPr>
        <w:lastRenderedPageBreak/>
        <w:t>aprovada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B5C49">
        <w:rPr>
          <w:rFonts w:ascii="Times New Roman" w:hAnsi="Times New Roman" w:cs="Times New Roman"/>
          <w:bCs/>
          <w:sz w:val="24"/>
          <w:szCs w:val="24"/>
        </w:rPr>
        <w:t xml:space="preserve"> pelo Poder Executivo, terá novo prazo de </w:t>
      </w:r>
      <w:r>
        <w:rPr>
          <w:rFonts w:ascii="Times New Roman" w:hAnsi="Times New Roman" w:cs="Times New Roman"/>
          <w:bCs/>
          <w:sz w:val="24"/>
          <w:szCs w:val="24"/>
        </w:rPr>
        <w:t>300</w:t>
      </w:r>
      <w:r w:rsidRPr="002B5C49">
        <w:rPr>
          <w:rFonts w:ascii="Times New Roman" w:hAnsi="Times New Roman" w:cs="Times New Roman"/>
          <w:bCs/>
          <w:sz w:val="24"/>
          <w:szCs w:val="24"/>
        </w:rPr>
        <w:t xml:space="preserve"> dias contados a partir da finalização do prazo estabelecido no</w:t>
      </w:r>
      <w:r w:rsidR="004B7AC0">
        <w:rPr>
          <w:rFonts w:ascii="Times New Roman" w:hAnsi="Times New Roman" w:cs="Times New Roman"/>
          <w:bCs/>
          <w:sz w:val="24"/>
          <w:szCs w:val="24"/>
        </w:rPr>
        <w:t xml:space="preserve"> inc.I</w:t>
      </w:r>
      <w:r w:rsidRPr="002B5C49">
        <w:rPr>
          <w:rFonts w:ascii="Times New Roman" w:hAnsi="Times New Roman" w:cs="Times New Roman"/>
          <w:bCs/>
          <w:sz w:val="24"/>
          <w:szCs w:val="24"/>
        </w:rPr>
        <w:t xml:space="preserve"> para utilizá-los, e, deverá prestar contas no prazo máximo de 30 dias após a conclusão da utilização do recurso na forma expressa no </w:t>
      </w:r>
      <w:r w:rsidR="004B7AC0">
        <w:rPr>
          <w:rFonts w:ascii="Times New Roman" w:hAnsi="Times New Roman" w:cs="Times New Roman"/>
          <w:bCs/>
          <w:sz w:val="24"/>
          <w:szCs w:val="24"/>
        </w:rPr>
        <w:t>inc. I</w:t>
      </w:r>
      <w:r w:rsidR="001A7E28" w:rsidRPr="005C5D34">
        <w:rPr>
          <w:rFonts w:ascii="Times New Roman" w:hAnsi="Times New Roman" w:cs="Times New Roman"/>
          <w:sz w:val="24"/>
          <w:szCs w:val="24"/>
        </w:rPr>
        <w:t>.</w:t>
      </w:r>
    </w:p>
    <w:p w:rsidR="004B7AC0" w:rsidRDefault="004B7AC0" w:rsidP="004B7AC0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Além dos comandos trazidos no §6º desta lei, as entidades</w:t>
      </w:r>
      <w:r w:rsidR="00097AEC">
        <w:rPr>
          <w:rFonts w:ascii="Times New Roman" w:hAnsi="Times New Roman" w:cs="Times New Roman"/>
          <w:sz w:val="24"/>
          <w:szCs w:val="24"/>
        </w:rPr>
        <w:t xml:space="preserve"> e a administração pública municipal</w:t>
      </w:r>
      <w:r>
        <w:rPr>
          <w:rFonts w:ascii="Times New Roman" w:hAnsi="Times New Roman" w:cs="Times New Roman"/>
          <w:sz w:val="24"/>
          <w:szCs w:val="24"/>
        </w:rPr>
        <w:t xml:space="preserve"> deverão observar o disposto nas normas federais, estaduais e municipais de regência.</w:t>
      </w:r>
    </w:p>
    <w:p w:rsidR="004B7AC0" w:rsidRDefault="004B7AC0" w:rsidP="004B7AC0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4B7AC0" w:rsidRDefault="004B7AC0" w:rsidP="004B7AC0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4B7AC0">
        <w:rPr>
          <w:rFonts w:ascii="Times New Roman" w:hAnsi="Times New Roman" w:cs="Times New Roman"/>
          <w:b/>
          <w:bCs/>
          <w:sz w:val="24"/>
          <w:szCs w:val="24"/>
        </w:rPr>
        <w:t>§ 7º</w:t>
      </w:r>
      <w:r w:rsidRPr="004B7AC0">
        <w:rPr>
          <w:rFonts w:ascii="Times New Roman" w:hAnsi="Times New Roman" w:cs="Times New Roman"/>
          <w:sz w:val="24"/>
          <w:szCs w:val="24"/>
        </w:rPr>
        <w:t xml:space="preserve"> A entidade a ser beneficiada com </w:t>
      </w:r>
      <w:r>
        <w:rPr>
          <w:rFonts w:ascii="Times New Roman" w:hAnsi="Times New Roman" w:cs="Times New Roman"/>
          <w:sz w:val="24"/>
          <w:szCs w:val="24"/>
        </w:rPr>
        <w:t>recursos do tesouro municipal</w:t>
      </w:r>
      <w:r w:rsidRPr="004B7AC0">
        <w:rPr>
          <w:rFonts w:ascii="Times New Roman" w:hAnsi="Times New Roman" w:cs="Times New Roman"/>
          <w:sz w:val="24"/>
          <w:szCs w:val="24"/>
        </w:rPr>
        <w:t xml:space="preserve"> não poderá utilizá-l</w:t>
      </w:r>
      <w:r>
        <w:rPr>
          <w:rFonts w:ascii="Times New Roman" w:hAnsi="Times New Roman" w:cs="Times New Roman"/>
          <w:sz w:val="24"/>
          <w:szCs w:val="24"/>
        </w:rPr>
        <w:t xml:space="preserve">os, </w:t>
      </w:r>
      <w:r w:rsidRPr="004B7AC0">
        <w:rPr>
          <w:rFonts w:ascii="Times New Roman" w:hAnsi="Times New Roman" w:cs="Times New Roman"/>
          <w:sz w:val="24"/>
          <w:szCs w:val="24"/>
        </w:rPr>
        <w:t>para pagamento de juros e/ou multas.</w:t>
      </w:r>
    </w:p>
    <w:p w:rsidR="004B7AC0" w:rsidRPr="004B7AC0" w:rsidRDefault="004B7AC0" w:rsidP="004B7AC0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3026A3" w:rsidRPr="004B7AC0" w:rsidRDefault="004B7AC0" w:rsidP="004B7AC0">
      <w:pPr>
        <w:spacing w:after="0" w:line="36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4B7AC0">
        <w:rPr>
          <w:rFonts w:ascii="Times New Roman" w:hAnsi="Times New Roman" w:cs="Times New Roman"/>
          <w:b/>
          <w:bCs/>
          <w:sz w:val="24"/>
          <w:szCs w:val="24"/>
        </w:rPr>
        <w:t>§ 8º</w:t>
      </w:r>
      <w:r w:rsidRPr="004B7AC0">
        <w:rPr>
          <w:rFonts w:ascii="Times New Roman" w:hAnsi="Times New Roman" w:cs="Times New Roman"/>
          <w:sz w:val="24"/>
          <w:szCs w:val="24"/>
        </w:rPr>
        <w:t xml:space="preserve"> O Poder Executivo publicará no prazo de </w:t>
      </w:r>
      <w:r w:rsidR="00097AEC">
        <w:rPr>
          <w:rFonts w:ascii="Times New Roman" w:hAnsi="Times New Roman" w:cs="Times New Roman"/>
          <w:sz w:val="24"/>
          <w:szCs w:val="24"/>
        </w:rPr>
        <w:t>10</w:t>
      </w:r>
      <w:r w:rsidRPr="004B7AC0">
        <w:rPr>
          <w:rFonts w:ascii="Times New Roman" w:hAnsi="Times New Roman" w:cs="Times New Roman"/>
          <w:sz w:val="24"/>
          <w:szCs w:val="24"/>
        </w:rPr>
        <w:t xml:space="preserve"> (</w:t>
      </w:r>
      <w:r w:rsidR="00097AEC">
        <w:rPr>
          <w:rFonts w:ascii="Times New Roman" w:hAnsi="Times New Roman" w:cs="Times New Roman"/>
          <w:sz w:val="24"/>
          <w:szCs w:val="24"/>
        </w:rPr>
        <w:t>dez</w:t>
      </w:r>
      <w:r w:rsidRPr="004B7AC0">
        <w:rPr>
          <w:rFonts w:ascii="Times New Roman" w:hAnsi="Times New Roman" w:cs="Times New Roman"/>
          <w:sz w:val="24"/>
          <w:szCs w:val="24"/>
        </w:rPr>
        <w:t>) dias úteis após assinatura do convênio, termo de colaboração ou termo de fomento, em seu sítio eletrônico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7AC0">
        <w:rPr>
          <w:rFonts w:ascii="Times New Roman" w:hAnsi="Times New Roman" w:cs="Times New Roman"/>
          <w:sz w:val="24"/>
          <w:szCs w:val="24"/>
        </w:rPr>
        <w:t>cópia com inteiro teor do ajuste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26A3" w:rsidRPr="00A50EDF">
        <w:rPr>
          <w:rFonts w:ascii="Times New Roman" w:hAnsi="Times New Roman" w:cs="Times New Roman"/>
          <w:sz w:val="24"/>
          <w:szCs w:val="24"/>
        </w:rPr>
        <w:t>”</w:t>
      </w:r>
    </w:p>
    <w:p w:rsidR="003026A3" w:rsidRPr="00A50EDF" w:rsidRDefault="003026A3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595" w:rsidRPr="00A50EDF" w:rsidRDefault="00B50386" w:rsidP="004B7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AEC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20F96" w:rsidRPr="00097AEC">
        <w:rPr>
          <w:rFonts w:ascii="Times New Roman" w:hAnsi="Times New Roman" w:cs="Times New Roman"/>
          <w:b/>
          <w:bCs/>
          <w:sz w:val="24"/>
          <w:szCs w:val="24"/>
        </w:rPr>
        <w:t xml:space="preserve">2º. </w:t>
      </w:r>
      <w:r w:rsidR="00266B14" w:rsidRPr="00A50EDF">
        <w:rPr>
          <w:rFonts w:ascii="Times New Roman" w:hAnsi="Times New Roman" w:cs="Times New Roman"/>
          <w:sz w:val="24"/>
          <w:szCs w:val="24"/>
        </w:rPr>
        <w:t>Esta</w:t>
      </w:r>
      <w:r w:rsidR="004B7AC0">
        <w:rPr>
          <w:rFonts w:ascii="Times New Roman" w:hAnsi="Times New Roman" w:cs="Times New Roman"/>
          <w:sz w:val="24"/>
          <w:szCs w:val="24"/>
        </w:rPr>
        <w:t xml:space="preserve"> l</w:t>
      </w:r>
      <w:r w:rsidR="00266B14" w:rsidRPr="00A50EDF">
        <w:rPr>
          <w:rFonts w:ascii="Times New Roman" w:hAnsi="Times New Roman" w:cs="Times New Roman"/>
          <w:sz w:val="24"/>
          <w:szCs w:val="24"/>
        </w:rPr>
        <w:t>ei entra</w:t>
      </w:r>
      <w:r w:rsidR="00573777" w:rsidRPr="00A50EDF">
        <w:rPr>
          <w:rFonts w:ascii="Times New Roman" w:hAnsi="Times New Roman" w:cs="Times New Roman"/>
          <w:sz w:val="24"/>
          <w:szCs w:val="24"/>
        </w:rPr>
        <w:t xml:space="preserve"> em vigor </w:t>
      </w:r>
      <w:r w:rsidR="005963A3" w:rsidRPr="00A50EDF">
        <w:rPr>
          <w:rFonts w:ascii="Times New Roman" w:hAnsi="Times New Roman" w:cs="Times New Roman"/>
          <w:sz w:val="24"/>
          <w:szCs w:val="24"/>
        </w:rPr>
        <w:t>na data da</w:t>
      </w:r>
      <w:r w:rsidR="00573777" w:rsidRPr="00A50EDF">
        <w:rPr>
          <w:rFonts w:ascii="Times New Roman" w:hAnsi="Times New Roman" w:cs="Times New Roman"/>
          <w:sz w:val="24"/>
          <w:szCs w:val="24"/>
        </w:rPr>
        <w:t xml:space="preserve"> sua publicação. </w:t>
      </w:r>
    </w:p>
    <w:p w:rsidR="00345595" w:rsidRPr="0067106A" w:rsidRDefault="00345595" w:rsidP="006710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595" w:rsidRDefault="004E2945" w:rsidP="00B503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 Duarte/</w:t>
      </w:r>
      <w:r w:rsidR="00573777" w:rsidRPr="0067106A">
        <w:rPr>
          <w:rFonts w:ascii="Times New Roman" w:hAnsi="Times New Roman" w:cs="Times New Roman"/>
          <w:sz w:val="24"/>
          <w:szCs w:val="24"/>
        </w:rPr>
        <w:t xml:space="preserve">MG, </w:t>
      </w:r>
      <w:r w:rsidR="00097AEC">
        <w:rPr>
          <w:rFonts w:ascii="Times New Roman" w:hAnsi="Times New Roman" w:cs="Times New Roman"/>
          <w:sz w:val="24"/>
          <w:szCs w:val="24"/>
        </w:rPr>
        <w:t>09 de novembro</w:t>
      </w:r>
      <w:r w:rsidR="00F20F96">
        <w:rPr>
          <w:rFonts w:ascii="Times New Roman" w:hAnsi="Times New Roman" w:cs="Times New Roman"/>
          <w:sz w:val="24"/>
          <w:szCs w:val="24"/>
        </w:rPr>
        <w:t xml:space="preserve"> </w:t>
      </w:r>
      <w:r w:rsidR="00814A76">
        <w:rPr>
          <w:rFonts w:ascii="Times New Roman" w:hAnsi="Times New Roman" w:cs="Times New Roman"/>
          <w:sz w:val="24"/>
          <w:szCs w:val="24"/>
        </w:rPr>
        <w:t>de 2022</w:t>
      </w:r>
      <w:r w:rsidR="00743227">
        <w:rPr>
          <w:rFonts w:ascii="Times New Roman" w:hAnsi="Times New Roman" w:cs="Times New Roman"/>
          <w:sz w:val="24"/>
          <w:szCs w:val="24"/>
        </w:rPr>
        <w:t>.</w:t>
      </w:r>
    </w:p>
    <w:p w:rsidR="00B50386" w:rsidRDefault="00B50386" w:rsidP="00B503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33BE" w:rsidRPr="00B50386" w:rsidRDefault="005933BE" w:rsidP="00B5038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73777" w:rsidRPr="001C2B2B" w:rsidRDefault="005E0865" w:rsidP="005E08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B2B">
        <w:rPr>
          <w:rFonts w:ascii="Times New Roman" w:hAnsi="Times New Roman" w:cs="Times New Roman"/>
          <w:b/>
          <w:sz w:val="24"/>
          <w:szCs w:val="24"/>
        </w:rPr>
        <w:t>ELENICE PEREIRA DELGADO SANTELLI</w:t>
      </w:r>
    </w:p>
    <w:p w:rsidR="003F10D6" w:rsidRDefault="00573777" w:rsidP="00B50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B2B">
        <w:rPr>
          <w:rFonts w:ascii="Times New Roman" w:hAnsi="Times New Roman" w:cs="Times New Roman"/>
          <w:b/>
          <w:sz w:val="24"/>
          <w:szCs w:val="24"/>
        </w:rPr>
        <w:t>Pre</w:t>
      </w:r>
      <w:r w:rsidR="00345595" w:rsidRPr="001C2B2B">
        <w:rPr>
          <w:rFonts w:ascii="Times New Roman" w:hAnsi="Times New Roman" w:cs="Times New Roman"/>
          <w:b/>
          <w:sz w:val="24"/>
          <w:szCs w:val="24"/>
        </w:rPr>
        <w:t>feita</w:t>
      </w:r>
      <w:r w:rsidRPr="001C2B2B">
        <w:rPr>
          <w:rFonts w:ascii="Times New Roman" w:hAnsi="Times New Roman" w:cs="Times New Roman"/>
          <w:b/>
          <w:sz w:val="24"/>
          <w:szCs w:val="24"/>
        </w:rPr>
        <w:t xml:space="preserve"> Municipal</w:t>
      </w:r>
    </w:p>
    <w:p w:rsidR="009D225B" w:rsidRDefault="009D225B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0D6" w:rsidRDefault="003F10D6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AC0" w:rsidRDefault="004B7AC0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AC0" w:rsidRDefault="004B7AC0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AC0" w:rsidRDefault="004B7AC0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AC0" w:rsidRDefault="004B7AC0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AC0" w:rsidRDefault="004B7AC0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AC0" w:rsidRDefault="004B7AC0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AC0" w:rsidRDefault="004B7AC0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AC0" w:rsidRDefault="004B7AC0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AC0" w:rsidRDefault="004B7AC0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353B" w:rsidRDefault="0064353B" w:rsidP="00023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0D6" w:rsidRPr="003F10D6" w:rsidRDefault="003F10D6" w:rsidP="003F1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lastRenderedPageBreak/>
        <w:t xml:space="preserve">MENSAGEM </w:t>
      </w:r>
    </w:p>
    <w:p w:rsidR="003F10D6" w:rsidRPr="003F10D6" w:rsidRDefault="003F10D6" w:rsidP="003F1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>DO GABINETE DA PREFEITA DE LIMA DUARTE</w:t>
      </w:r>
    </w:p>
    <w:p w:rsidR="003F10D6" w:rsidRPr="003F10D6" w:rsidRDefault="003F10D6" w:rsidP="003F1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>AO EXMO. SR. JOSIMAR OLIVEIRA CAMPOS</w:t>
      </w:r>
    </w:p>
    <w:p w:rsidR="003F10D6" w:rsidRPr="003F10D6" w:rsidRDefault="003F10D6" w:rsidP="00BF3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>PRESIDENTE DA CÂMARA MUNICIPAL DE LIMA DUARTE/MG</w:t>
      </w:r>
    </w:p>
    <w:p w:rsidR="003F10D6" w:rsidRPr="003F10D6" w:rsidRDefault="003F10D6" w:rsidP="003F10D6">
      <w:pPr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 xml:space="preserve">LIMA DUARTE, DIA </w:t>
      </w:r>
      <w:r w:rsidR="00097AEC">
        <w:rPr>
          <w:rFonts w:ascii="Times New Roman" w:hAnsi="Times New Roman" w:cs="Times New Roman"/>
          <w:sz w:val="24"/>
          <w:szCs w:val="24"/>
        </w:rPr>
        <w:t>09 NOVEMBRO</w:t>
      </w:r>
      <w:r w:rsidRPr="003F10D6">
        <w:rPr>
          <w:rFonts w:ascii="Times New Roman" w:hAnsi="Times New Roman" w:cs="Times New Roman"/>
          <w:sz w:val="24"/>
          <w:szCs w:val="24"/>
        </w:rPr>
        <w:t>DE 2022.</w:t>
      </w:r>
    </w:p>
    <w:p w:rsidR="003F10D6" w:rsidRPr="003F10D6" w:rsidRDefault="003F10D6" w:rsidP="003F10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0D6" w:rsidRPr="003F10D6" w:rsidRDefault="00191896" w:rsidP="003F10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Ilmo. Senhor Presidente e demais</w:t>
      </w:r>
      <w:r w:rsidR="003F10D6" w:rsidRPr="003F10D6">
        <w:rPr>
          <w:rFonts w:ascii="Times New Roman" w:hAnsi="Times New Roman" w:cs="Times New Roman"/>
          <w:sz w:val="24"/>
          <w:szCs w:val="24"/>
        </w:rPr>
        <w:t xml:space="preserve"> Vereadores,</w:t>
      </w:r>
    </w:p>
    <w:p w:rsidR="005933BE" w:rsidRDefault="003F10D6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 xml:space="preserve">Em anexo estamos remetendo para apreciação e votação o Projeto de Lei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F10D6">
        <w:rPr>
          <w:rFonts w:ascii="Times New Roman" w:hAnsi="Times New Roman" w:cs="Times New Roman"/>
          <w:sz w:val="24"/>
          <w:szCs w:val="24"/>
        </w:rPr>
        <w:t xml:space="preserve"> n.º </w:t>
      </w:r>
      <w:r w:rsidR="00F20F96">
        <w:rPr>
          <w:rFonts w:ascii="Times New Roman" w:hAnsi="Times New Roman" w:cs="Times New Roman"/>
          <w:sz w:val="24"/>
          <w:szCs w:val="24"/>
        </w:rPr>
        <w:t>56</w:t>
      </w:r>
      <w:r w:rsidRPr="003F10D6">
        <w:rPr>
          <w:rFonts w:ascii="Times New Roman" w:hAnsi="Times New Roman" w:cs="Times New Roman"/>
          <w:sz w:val="24"/>
          <w:szCs w:val="24"/>
        </w:rPr>
        <w:t xml:space="preserve">/2022, </w:t>
      </w:r>
      <w:r w:rsidR="008A6E7E">
        <w:rPr>
          <w:rFonts w:ascii="Times New Roman" w:hAnsi="Times New Roman" w:cs="Times New Roman"/>
          <w:sz w:val="24"/>
          <w:szCs w:val="24"/>
        </w:rPr>
        <w:t>com o fito de</w:t>
      </w:r>
      <w:r w:rsidR="00F20F96">
        <w:rPr>
          <w:rFonts w:ascii="Times New Roman" w:hAnsi="Times New Roman" w:cs="Times New Roman"/>
          <w:sz w:val="24"/>
          <w:szCs w:val="24"/>
        </w:rPr>
        <w:t xml:space="preserve"> </w:t>
      </w:r>
      <w:r w:rsidR="00191896">
        <w:rPr>
          <w:rFonts w:ascii="Times New Roman" w:hAnsi="Times New Roman" w:cs="Times New Roman"/>
          <w:sz w:val="24"/>
          <w:szCs w:val="24"/>
        </w:rPr>
        <w:t>alter</w:t>
      </w:r>
      <w:r w:rsidR="005933BE">
        <w:rPr>
          <w:rFonts w:ascii="Times New Roman" w:hAnsi="Times New Roman" w:cs="Times New Roman"/>
          <w:sz w:val="24"/>
          <w:szCs w:val="24"/>
        </w:rPr>
        <w:t>a</w:t>
      </w:r>
      <w:r w:rsidR="008A6E7E">
        <w:rPr>
          <w:rFonts w:ascii="Times New Roman" w:hAnsi="Times New Roman" w:cs="Times New Roman"/>
          <w:sz w:val="24"/>
          <w:szCs w:val="24"/>
        </w:rPr>
        <w:t>r</w:t>
      </w:r>
      <w:r w:rsidR="006B3A2D">
        <w:rPr>
          <w:rFonts w:ascii="Times New Roman" w:hAnsi="Times New Roman" w:cs="Times New Roman"/>
          <w:sz w:val="24"/>
          <w:szCs w:val="24"/>
        </w:rPr>
        <w:t xml:space="preserve"> Lei </w:t>
      </w:r>
      <w:r w:rsidR="008A6E7E">
        <w:rPr>
          <w:rFonts w:ascii="Times New Roman" w:hAnsi="Times New Roman" w:cs="Times New Roman"/>
          <w:sz w:val="24"/>
          <w:szCs w:val="24"/>
        </w:rPr>
        <w:t>Ordinária Municipal n°2</w:t>
      </w:r>
      <w:r w:rsidR="005933BE">
        <w:rPr>
          <w:rFonts w:ascii="Times New Roman" w:hAnsi="Times New Roman" w:cs="Times New Roman"/>
          <w:sz w:val="24"/>
          <w:szCs w:val="24"/>
        </w:rPr>
        <w:t>.</w:t>
      </w:r>
      <w:r w:rsidR="008A6E7E">
        <w:rPr>
          <w:rFonts w:ascii="Times New Roman" w:hAnsi="Times New Roman" w:cs="Times New Roman"/>
          <w:sz w:val="24"/>
          <w:szCs w:val="24"/>
        </w:rPr>
        <w:t>086</w:t>
      </w:r>
      <w:r w:rsidR="005933BE">
        <w:rPr>
          <w:rFonts w:ascii="Times New Roman" w:hAnsi="Times New Roman" w:cs="Times New Roman"/>
          <w:sz w:val="24"/>
          <w:szCs w:val="24"/>
        </w:rPr>
        <w:t>/20</w:t>
      </w:r>
      <w:r w:rsidR="008A6E7E">
        <w:rPr>
          <w:rFonts w:ascii="Times New Roman" w:hAnsi="Times New Roman" w:cs="Times New Roman"/>
          <w:sz w:val="24"/>
          <w:szCs w:val="24"/>
        </w:rPr>
        <w:t>22</w:t>
      </w:r>
      <w:r w:rsidR="005933BE">
        <w:rPr>
          <w:rFonts w:ascii="Times New Roman" w:hAnsi="Times New Roman" w:cs="Times New Roman"/>
          <w:sz w:val="24"/>
          <w:szCs w:val="24"/>
        </w:rPr>
        <w:t xml:space="preserve"> que </w:t>
      </w:r>
      <w:r w:rsidR="008A6E7E" w:rsidRPr="008A6E7E">
        <w:rPr>
          <w:rFonts w:ascii="Times New Roman" w:hAnsi="Times New Roman" w:cs="Times New Roman"/>
          <w:i/>
          <w:iCs/>
          <w:sz w:val="24"/>
          <w:szCs w:val="24"/>
        </w:rPr>
        <w:t>“Dispõe sobre as diretrizes para a elaboração e a execução da Lei Orçamentária do exercício de</w:t>
      </w:r>
      <w:r w:rsidR="00BD67EB" w:rsidRPr="008A6E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6E7E" w:rsidRPr="008A6E7E">
        <w:rPr>
          <w:rFonts w:ascii="Times New Roman" w:hAnsi="Times New Roman" w:cs="Times New Roman"/>
          <w:i/>
          <w:iCs/>
          <w:sz w:val="24"/>
          <w:szCs w:val="24"/>
        </w:rPr>
        <w:t>2023”</w:t>
      </w:r>
      <w:r w:rsidR="005933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1896" w:rsidRDefault="008A6E7E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Inicialmente, convém registrar que a</w:t>
      </w:r>
      <w:r w:rsidR="00191896">
        <w:rPr>
          <w:rFonts w:ascii="Times New Roman" w:hAnsi="Times New Roman" w:cs="Times New Roman"/>
          <w:sz w:val="24"/>
          <w:szCs w:val="24"/>
        </w:rPr>
        <w:t xml:space="preserve"> presente proposição </w:t>
      </w:r>
      <w:r>
        <w:rPr>
          <w:rFonts w:ascii="Times New Roman" w:hAnsi="Times New Roman" w:cs="Times New Roman"/>
          <w:sz w:val="24"/>
          <w:szCs w:val="24"/>
        </w:rPr>
        <w:t>se originou após estudo do poder executivo e franco diálogo com entidades, e representante da Comissão de Orçamento e Tomada de Contas do poder legislativo, momento em que apontaram para a necessidade de aprimoramento da LDO para a execução do orçamento do ano de 2023</w:t>
      </w:r>
      <w:r w:rsidR="001918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1896" w:rsidRDefault="008A6E7E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sendo, passo a detalhar as mudanças apresentadas e a motivação de cada uma delas</w:t>
      </w:r>
      <w:r w:rsidR="005933BE" w:rsidRPr="005933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1896" w:rsidRDefault="008A6E7E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alterações trazidas nos §§ 1º, 2º e 3º do art. 24 </w:t>
      </w:r>
      <w:r w:rsidR="00DD424F">
        <w:rPr>
          <w:rFonts w:ascii="Times New Roman" w:hAnsi="Times New Roman" w:cs="Times New Roman"/>
          <w:sz w:val="24"/>
          <w:szCs w:val="24"/>
        </w:rPr>
        <w:t xml:space="preserve">objetivam a operacionalização das parcerias a celebradas com arrimo na </w:t>
      </w:r>
      <w:r w:rsidR="00DD424F" w:rsidRPr="00E9294F">
        <w:rPr>
          <w:rFonts w:ascii="Times New Roman" w:hAnsi="Times New Roman" w:cs="Times New Roman"/>
          <w:sz w:val="24"/>
          <w:szCs w:val="24"/>
        </w:rPr>
        <w:t>Lei Federal nº 13.019</w:t>
      </w:r>
      <w:r w:rsidR="00DD424F">
        <w:rPr>
          <w:rFonts w:ascii="Times New Roman" w:hAnsi="Times New Roman" w:cs="Times New Roman"/>
          <w:sz w:val="24"/>
          <w:szCs w:val="24"/>
        </w:rPr>
        <w:t xml:space="preserve">/2014, que se encontra devidamente regulamentada de forma minudente pelo poder executivo no Decreto Municipal n° </w:t>
      </w:r>
      <w:r w:rsidR="00F20F96" w:rsidRPr="00F20F96">
        <w:rPr>
          <w:rFonts w:ascii="Times New Roman" w:hAnsi="Times New Roman" w:cs="Times New Roman"/>
          <w:sz w:val="24"/>
          <w:szCs w:val="24"/>
        </w:rPr>
        <w:t>176</w:t>
      </w:r>
      <w:r w:rsidR="00DD424F" w:rsidRPr="00F20F96">
        <w:rPr>
          <w:rFonts w:ascii="Times New Roman" w:hAnsi="Times New Roman" w:cs="Times New Roman"/>
          <w:sz w:val="24"/>
          <w:szCs w:val="24"/>
        </w:rPr>
        <w:t>/201</w:t>
      </w:r>
      <w:r w:rsidR="008D15D7" w:rsidRPr="00F20F96">
        <w:rPr>
          <w:rFonts w:ascii="Times New Roman" w:hAnsi="Times New Roman" w:cs="Times New Roman"/>
          <w:sz w:val="24"/>
          <w:szCs w:val="24"/>
        </w:rPr>
        <w:t>9</w:t>
      </w:r>
      <w:r w:rsidR="005933BE" w:rsidRPr="005933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424F" w:rsidRDefault="00DD424F" w:rsidP="00DD424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Tais parcerias, além de possuírem detalhamento na lei federal quanto à forma de celebração, execução e prestação de contas, como dito, já foram regulamentadas pelo poder executivo</w:t>
      </w:r>
      <w:r w:rsidR="00BD67EB">
        <w:rPr>
          <w:rFonts w:ascii="Times New Roman" w:hAnsi="Times New Roman" w:cs="Times New Roman"/>
          <w:sz w:val="24"/>
          <w:szCs w:val="24"/>
        </w:rPr>
        <w:t xml:space="preserve"> local,</w:t>
      </w:r>
      <w:r>
        <w:rPr>
          <w:rFonts w:ascii="Times New Roman" w:hAnsi="Times New Roman" w:cs="Times New Roman"/>
          <w:sz w:val="24"/>
          <w:szCs w:val="24"/>
        </w:rPr>
        <w:t xml:space="preserve"> de forma a subsidiar a fiel execução da legislação nacional.</w:t>
      </w:r>
    </w:p>
    <w:p w:rsidR="00DD424F" w:rsidRDefault="00DD424F" w:rsidP="00DD424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Lei Ordinária Municipal n° 2.086/2022 trouxe inovações relevantes e </w:t>
      </w:r>
      <w:r w:rsidR="00F20F96">
        <w:rPr>
          <w:rFonts w:ascii="Times New Roman" w:hAnsi="Times New Roman" w:cs="Times New Roman"/>
          <w:sz w:val="24"/>
          <w:szCs w:val="24"/>
        </w:rPr>
        <w:t>bem-vindas</w:t>
      </w:r>
      <w:r>
        <w:rPr>
          <w:rFonts w:ascii="Times New Roman" w:hAnsi="Times New Roman" w:cs="Times New Roman"/>
          <w:sz w:val="24"/>
          <w:szCs w:val="24"/>
        </w:rPr>
        <w:t>. Entretanto, ao avançar sobre a matéria já regulamentada por lei federal, tornou inviável a execução dos termos de fomento e colaboração, sendo pertinente a sua alteração.</w:t>
      </w:r>
    </w:p>
    <w:p w:rsidR="008D15D7" w:rsidRDefault="008D15D7" w:rsidP="00DD424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 parcerias celebradas à luz do Marco Regulatório das Organizações da Sociedade Civil, há grande ênfase na mensuração dos resultados, alcance de metas estabelecidas, demonstração de eficiência e efetividade da parceria para atingir o fim 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que se destina, além de levantamento de dados e monitoramento durante toda a execução da parceria. </w:t>
      </w:r>
    </w:p>
    <w:p w:rsidR="00DD424F" w:rsidRDefault="008D15D7" w:rsidP="00FF70F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tais parcerias, não há espaços para planos de trabalhos genéricos e a forma de mensurar os resultados bem como as regras do monitoramento deve</w:t>
      </w:r>
      <w:r w:rsidR="00FF70F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ser clara</w:t>
      </w:r>
      <w:r w:rsidR="00FF70F0">
        <w:rPr>
          <w:rFonts w:ascii="Times New Roman" w:hAnsi="Times New Roman" w:cs="Times New Roman"/>
          <w:sz w:val="24"/>
          <w:szCs w:val="24"/>
        </w:rPr>
        <w:t xml:space="preserve">s. Desse modo, observadas as disposições trazidas na lei federal e no decreto municipal, as parcerias a serem realizadas devem observar, caso a caso, as especificidades dos mais variados setores. </w:t>
      </w:r>
    </w:p>
    <w:p w:rsidR="00FF70F0" w:rsidRDefault="00FF70F0" w:rsidP="00FF70F0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70F0">
        <w:rPr>
          <w:rFonts w:ascii="Times New Roman" w:hAnsi="Times New Roman" w:cs="Times New Roman"/>
          <w:sz w:val="24"/>
          <w:szCs w:val="24"/>
        </w:rPr>
        <w:t xml:space="preserve">Os parágrafos 4º e 5º mantiveram a forma estabelecida originalmente na LDO, limitando sua aplicação aos convênios realizados com </w:t>
      </w:r>
      <w:r w:rsidRPr="00FF7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instituições privadas do sistema único de saúde, que excepcionam à Lei 13.019, na forma do art. 3º, IV do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mesmo </w:t>
      </w:r>
      <w:r w:rsidRPr="00FF7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diploma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legal</w:t>
      </w:r>
      <w:r w:rsidRPr="00FF70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F70F0" w:rsidRDefault="00FF70F0" w:rsidP="00FF70F0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Ademais, a proposição acrescentou a necessidade de prestação de contas parcial para fins de dilação do prazo de execução financeira, tudo com o objetivo de </w:t>
      </w:r>
      <w:r w:rsidR="00BD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propiciar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maior monitoramento do poder público durante a execução do objeto pela entidade.</w:t>
      </w:r>
    </w:p>
    <w:p w:rsidR="00554D6C" w:rsidRDefault="00554D6C" w:rsidP="00FF70F0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 seu turno, as mudanças advindas do §6º </w:t>
      </w:r>
      <w:r w:rsidR="00BD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asseguram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prazo diferenciado para a execução de recursos advindos de transferênc</w:t>
      </w:r>
      <w:r w:rsidR="00BD67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ias de outros entes. Isso se dá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pois muitas vezes tais recursos possuem limitações específicas quanto ao seu objeto, contidas no orçamento geral da União e do estado federado. Dessa forma, uma gama maior de normas deve ser observada, o que exige, por óbvio, maior prazo.</w:t>
      </w:r>
    </w:p>
    <w:p w:rsidR="00646B86" w:rsidRDefault="00554D6C" w:rsidP="00646B8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6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D67EB" w:rsidRPr="00646B8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646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título de exemplo, a Portaria Interministerial n° 424 de 2016, que </w:t>
      </w:r>
      <w:r w:rsidRPr="00646B86">
        <w:rPr>
          <w:rFonts w:ascii="Times New Roman" w:hAnsi="Times New Roman" w:cs="Times New Roman"/>
          <w:sz w:val="24"/>
          <w:szCs w:val="24"/>
        </w:rPr>
        <w:t>estabelece normas para execução do estabelecido</w:t>
      </w:r>
      <w:r w:rsidR="00F20F96">
        <w:rPr>
          <w:rFonts w:ascii="Times New Roman" w:hAnsi="Times New Roman" w:cs="Times New Roman"/>
          <w:sz w:val="24"/>
          <w:szCs w:val="24"/>
        </w:rPr>
        <w:t xml:space="preserve"> </w:t>
      </w:r>
      <w:r w:rsidRPr="00646B86">
        <w:rPr>
          <w:rFonts w:ascii="Times New Roman" w:hAnsi="Times New Roman" w:cs="Times New Roman"/>
          <w:sz w:val="24"/>
          <w:szCs w:val="24"/>
        </w:rPr>
        <w:t>no Decreto Federal nº 6.170, de 25 de</w:t>
      </w:r>
      <w:r w:rsidR="00BD67EB">
        <w:rPr>
          <w:rFonts w:ascii="Times New Roman" w:hAnsi="Times New Roman" w:cs="Times New Roman"/>
          <w:sz w:val="24"/>
          <w:szCs w:val="24"/>
        </w:rPr>
        <w:t xml:space="preserve"> </w:t>
      </w:r>
      <w:r w:rsidRPr="00646B86">
        <w:rPr>
          <w:rFonts w:ascii="Times New Roman" w:hAnsi="Times New Roman" w:cs="Times New Roman"/>
          <w:sz w:val="24"/>
          <w:szCs w:val="24"/>
        </w:rPr>
        <w:t>julho de 2007, que dispõe sobre as normas</w:t>
      </w:r>
      <w:r w:rsidR="00F20F96">
        <w:rPr>
          <w:rFonts w:ascii="Times New Roman" w:hAnsi="Times New Roman" w:cs="Times New Roman"/>
          <w:sz w:val="24"/>
          <w:szCs w:val="24"/>
        </w:rPr>
        <w:t xml:space="preserve"> </w:t>
      </w:r>
      <w:r w:rsidRPr="00646B86">
        <w:rPr>
          <w:rFonts w:ascii="Times New Roman" w:hAnsi="Times New Roman" w:cs="Times New Roman"/>
          <w:sz w:val="24"/>
          <w:szCs w:val="24"/>
        </w:rPr>
        <w:t>relativas às transferências de recursos da</w:t>
      </w:r>
      <w:r w:rsidR="00F20F96">
        <w:rPr>
          <w:rFonts w:ascii="Times New Roman" w:hAnsi="Times New Roman" w:cs="Times New Roman"/>
          <w:sz w:val="24"/>
          <w:szCs w:val="24"/>
        </w:rPr>
        <w:t xml:space="preserve"> </w:t>
      </w:r>
      <w:r w:rsidRPr="00646B86">
        <w:rPr>
          <w:rFonts w:ascii="Times New Roman" w:hAnsi="Times New Roman" w:cs="Times New Roman"/>
          <w:sz w:val="24"/>
          <w:szCs w:val="24"/>
        </w:rPr>
        <w:t>União mediante convênios e contratos de</w:t>
      </w:r>
      <w:r w:rsidR="00F20F96">
        <w:rPr>
          <w:rFonts w:ascii="Times New Roman" w:hAnsi="Times New Roman" w:cs="Times New Roman"/>
          <w:sz w:val="24"/>
          <w:szCs w:val="24"/>
        </w:rPr>
        <w:t xml:space="preserve"> </w:t>
      </w:r>
      <w:r w:rsidRPr="00646B86">
        <w:rPr>
          <w:rFonts w:ascii="Times New Roman" w:hAnsi="Times New Roman" w:cs="Times New Roman"/>
          <w:sz w:val="24"/>
          <w:szCs w:val="24"/>
        </w:rPr>
        <w:t>repasse</w:t>
      </w:r>
      <w:r w:rsidR="00F20F96">
        <w:rPr>
          <w:rFonts w:ascii="Times New Roman" w:hAnsi="Times New Roman" w:cs="Times New Roman"/>
          <w:sz w:val="24"/>
          <w:szCs w:val="24"/>
        </w:rPr>
        <w:t xml:space="preserve"> </w:t>
      </w:r>
      <w:r w:rsidR="00646B86" w:rsidRPr="00646B86">
        <w:rPr>
          <w:rFonts w:ascii="Times New Roman" w:hAnsi="Times New Roman" w:cs="Times New Roman"/>
          <w:sz w:val="24"/>
          <w:szCs w:val="24"/>
          <w:shd w:val="clear" w:color="auto" w:fill="FFFFFF"/>
        </w:rPr>
        <w:t>celebrados</w:t>
      </w:r>
      <w:r w:rsidR="00F20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6B86" w:rsidRPr="00646B86">
        <w:rPr>
          <w:rFonts w:ascii="Times New Roman" w:hAnsi="Times New Roman" w:cs="Times New Roman"/>
          <w:sz w:val="24"/>
          <w:szCs w:val="24"/>
          <w:shd w:val="clear" w:color="auto" w:fill="FFFFFF"/>
        </w:rPr>
        <w:t>pelos órgãos e entidades da Administração Pública Federal</w:t>
      </w:r>
      <w:r w:rsidR="00F20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6B86" w:rsidRPr="00646B86">
        <w:rPr>
          <w:rFonts w:ascii="Times New Roman" w:hAnsi="Times New Roman" w:cs="Times New Roman"/>
          <w:sz w:val="24"/>
          <w:szCs w:val="24"/>
          <w:shd w:val="clear" w:color="auto" w:fill="FFFFFF"/>
        </w:rPr>
        <w:t>com órgãos ou entidades públicas ou entidades privadas sem fins</w:t>
      </w:r>
      <w:r w:rsidR="00F20F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6B86" w:rsidRPr="00646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lucrativos, </w:t>
      </w:r>
      <w:r w:rsidR="006939D2">
        <w:rPr>
          <w:rFonts w:ascii="Times New Roman" w:hAnsi="Times New Roman" w:cs="Times New Roman"/>
          <w:sz w:val="24"/>
          <w:szCs w:val="24"/>
          <w:shd w:val="clear" w:color="auto" w:fill="FFFFFF"/>
        </w:rPr>
        <w:t>estipula</w:t>
      </w:r>
      <w:r w:rsidR="00646B86" w:rsidRPr="00646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em seu art. 41, §8º, o </w:t>
      </w:r>
      <w:r w:rsidR="00646B86" w:rsidRPr="00646B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prazo de 180 dias</w:t>
      </w:r>
      <w:r w:rsidR="00F20F9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46B86" w:rsidRPr="00646B86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para o início da execução financeira</w:t>
      </w:r>
      <w:r w:rsidR="00646B86" w:rsidRPr="00646B86">
        <w:rPr>
          <w:rFonts w:ascii="Times New Roman" w:hAnsi="Times New Roman" w:cs="Times New Roman"/>
          <w:sz w:val="24"/>
          <w:szCs w:val="24"/>
          <w:shd w:val="clear" w:color="auto" w:fill="FFFFFF"/>
        </w:rPr>
        <w:t>, após a transferência dos recursos.</w:t>
      </w:r>
    </w:p>
    <w:p w:rsidR="001C70DD" w:rsidRDefault="00646B86" w:rsidP="006939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E61B4">
        <w:rPr>
          <w:rFonts w:ascii="Times New Roman" w:hAnsi="Times New Roman" w:cs="Times New Roman"/>
          <w:sz w:val="24"/>
          <w:szCs w:val="24"/>
        </w:rPr>
        <w:t xml:space="preserve">Já </w:t>
      </w:r>
      <w:r w:rsidR="009E61B4" w:rsidRPr="009E61B4">
        <w:rPr>
          <w:rFonts w:ascii="Times New Roman" w:hAnsi="Times New Roman" w:cs="Times New Roman"/>
          <w:sz w:val="24"/>
          <w:szCs w:val="24"/>
        </w:rPr>
        <w:t>o Decreto</w:t>
      </w:r>
      <w:r w:rsidRPr="009E61B4">
        <w:rPr>
          <w:rFonts w:ascii="Times New Roman" w:hAnsi="Times New Roman" w:cs="Times New Roman"/>
          <w:sz w:val="24"/>
          <w:szCs w:val="24"/>
        </w:rPr>
        <w:t xml:space="preserve"> Estadual n° 46.319, de 26 de setembro de 2013, que dispõe sobre as normas relativas à transferência de recursos financeiros da Administração Pública do Poder Executivo Estadual, mediante convênio de </w:t>
      </w:r>
      <w:r w:rsidR="00BD67EB" w:rsidRPr="009E61B4">
        <w:rPr>
          <w:rFonts w:ascii="Times New Roman" w:hAnsi="Times New Roman" w:cs="Times New Roman"/>
          <w:sz w:val="24"/>
          <w:szCs w:val="24"/>
        </w:rPr>
        <w:t xml:space="preserve">saída, </w:t>
      </w:r>
      <w:r w:rsidRPr="009E61B4">
        <w:rPr>
          <w:rFonts w:ascii="Times New Roman" w:hAnsi="Times New Roman" w:cs="Times New Roman"/>
          <w:sz w:val="24"/>
          <w:szCs w:val="24"/>
        </w:rPr>
        <w:t>inclusive sob a forma de subvenções sociais, auxílios ou contribuições, não limita prazo para a execução financeira</w:t>
      </w:r>
      <w:r w:rsidR="009E61B4" w:rsidRPr="009E61B4">
        <w:rPr>
          <w:rFonts w:ascii="Times New Roman" w:hAnsi="Times New Roman" w:cs="Times New Roman"/>
          <w:sz w:val="24"/>
          <w:szCs w:val="24"/>
        </w:rPr>
        <w:t>.</w:t>
      </w:r>
      <w:r w:rsidR="00F20F96">
        <w:rPr>
          <w:rFonts w:ascii="Times New Roman" w:hAnsi="Times New Roman" w:cs="Times New Roman"/>
          <w:sz w:val="24"/>
          <w:szCs w:val="24"/>
        </w:rPr>
        <w:t xml:space="preserve"> </w:t>
      </w:r>
      <w:r w:rsidR="009E61B4" w:rsidRPr="009E61B4">
        <w:rPr>
          <w:rFonts w:ascii="Times New Roman" w:hAnsi="Times New Roman" w:cs="Times New Roman"/>
          <w:sz w:val="24"/>
          <w:szCs w:val="24"/>
        </w:rPr>
        <w:t>L</w:t>
      </w:r>
      <w:r w:rsidRPr="009E61B4">
        <w:rPr>
          <w:rFonts w:ascii="Times New Roman" w:hAnsi="Times New Roman" w:cs="Times New Roman"/>
          <w:sz w:val="24"/>
          <w:szCs w:val="24"/>
        </w:rPr>
        <w:t>imit</w:t>
      </w:r>
      <w:r w:rsidR="009E61B4" w:rsidRPr="009E61B4">
        <w:rPr>
          <w:rFonts w:ascii="Times New Roman" w:hAnsi="Times New Roman" w:cs="Times New Roman"/>
          <w:sz w:val="24"/>
          <w:szCs w:val="24"/>
        </w:rPr>
        <w:t>ou-se o Estado de Minas Gerais</w:t>
      </w:r>
      <w:r w:rsidR="00F20F96">
        <w:rPr>
          <w:rFonts w:ascii="Times New Roman" w:hAnsi="Times New Roman" w:cs="Times New Roman"/>
          <w:sz w:val="24"/>
          <w:szCs w:val="24"/>
        </w:rPr>
        <w:t xml:space="preserve"> </w:t>
      </w:r>
      <w:r w:rsidR="009E61B4" w:rsidRPr="009E61B4">
        <w:rPr>
          <w:rFonts w:ascii="Times New Roman" w:hAnsi="Times New Roman" w:cs="Times New Roman"/>
          <w:sz w:val="24"/>
          <w:szCs w:val="24"/>
        </w:rPr>
        <w:t>a</w:t>
      </w:r>
      <w:r w:rsidRPr="009E61B4">
        <w:rPr>
          <w:rFonts w:ascii="Times New Roman" w:hAnsi="Times New Roman" w:cs="Times New Roman"/>
          <w:sz w:val="24"/>
          <w:szCs w:val="24"/>
        </w:rPr>
        <w:t xml:space="preserve"> estabelecer em </w:t>
      </w:r>
      <w:r w:rsidR="009E61B4" w:rsidRPr="009E61B4">
        <w:rPr>
          <w:rFonts w:ascii="Times New Roman" w:hAnsi="Times New Roman" w:cs="Times New Roman"/>
          <w:sz w:val="24"/>
          <w:szCs w:val="24"/>
        </w:rPr>
        <w:t>no</w:t>
      </w:r>
      <w:r w:rsidRPr="009E61B4">
        <w:rPr>
          <w:rFonts w:ascii="Times New Roman" w:hAnsi="Times New Roman" w:cs="Times New Roman"/>
          <w:sz w:val="24"/>
          <w:szCs w:val="24"/>
        </w:rPr>
        <w:t xml:space="preserve"> art.</w:t>
      </w:r>
      <w:r w:rsidR="009E61B4" w:rsidRPr="009E61B4">
        <w:rPr>
          <w:rFonts w:ascii="Times New Roman" w:hAnsi="Times New Roman" w:cs="Times New Roman"/>
          <w:sz w:val="24"/>
          <w:szCs w:val="24"/>
        </w:rPr>
        <w:t xml:space="preserve"> 5º, §3º do decreto, ao </w:t>
      </w:r>
      <w:r w:rsidR="00DB390F">
        <w:rPr>
          <w:rFonts w:ascii="Times New Roman" w:hAnsi="Times New Roman" w:cs="Times New Roman"/>
          <w:sz w:val="24"/>
          <w:szCs w:val="24"/>
        </w:rPr>
        <w:t>versar</w:t>
      </w:r>
      <w:r w:rsidR="009E61B4" w:rsidRPr="009E61B4">
        <w:rPr>
          <w:rFonts w:ascii="Times New Roman" w:hAnsi="Times New Roman" w:cs="Times New Roman"/>
          <w:sz w:val="24"/>
          <w:szCs w:val="24"/>
        </w:rPr>
        <w:t xml:space="preserve"> sobre situação similar, </w:t>
      </w:r>
      <w:r w:rsidR="009E61B4" w:rsidRPr="006939D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que a </w:t>
      </w:r>
      <w:r w:rsidR="009E61B4" w:rsidRPr="006939D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vigência do convênio de saída </w:t>
      </w:r>
      <w:r w:rsidR="009E61B4" w:rsidRPr="006939D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lastRenderedPageBreak/>
        <w:t>de que trata não poderá ser superior ao prazo de vigência do convênio ou contrato de repasse federal que lhe deu origem</w:t>
      </w:r>
      <w:r w:rsidR="009E61B4" w:rsidRPr="009E61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939D2" w:rsidRDefault="006939D2" w:rsidP="006939D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vista disso, vê-se que o prazo de 300 dias, prorrogável por igual período, é o mínimo razoável para a execução por entidade de recursos repassados pelo Município</w:t>
      </w:r>
      <w:r w:rsidR="00497A52">
        <w:rPr>
          <w:rFonts w:ascii="Times New Roman" w:hAnsi="Times New Roman" w:cs="Times New Roman"/>
          <w:sz w:val="24"/>
          <w:szCs w:val="24"/>
        </w:rPr>
        <w:t xml:space="preserve"> quando</w:t>
      </w:r>
      <w:r>
        <w:rPr>
          <w:rFonts w:ascii="Times New Roman" w:hAnsi="Times New Roman" w:cs="Times New Roman"/>
          <w:sz w:val="24"/>
          <w:szCs w:val="24"/>
        </w:rPr>
        <w:t xml:space="preserve"> advindos de repasses de outros entes</w:t>
      </w:r>
      <w:r w:rsidR="00497A52">
        <w:rPr>
          <w:rFonts w:ascii="Times New Roman" w:hAnsi="Times New Roman" w:cs="Times New Roman"/>
          <w:sz w:val="24"/>
          <w:szCs w:val="24"/>
        </w:rPr>
        <w:t xml:space="preserve"> federativos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0D6" w:rsidRPr="003F10D6" w:rsidRDefault="006939D2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o exposto,</w:t>
      </w:r>
      <w:r w:rsidR="003F10D6" w:rsidRPr="003F10D6">
        <w:rPr>
          <w:rFonts w:ascii="Times New Roman" w:hAnsi="Times New Roman" w:cs="Times New Roman"/>
          <w:sz w:val="24"/>
          <w:szCs w:val="24"/>
        </w:rPr>
        <w:t xml:space="preserve"> e atendendo aos pressupostos legais, aguardamos a votação do presente projeto de lei e a consequente aprovação da proposta apresentada</w:t>
      </w:r>
      <w:r w:rsidR="00F20F96">
        <w:rPr>
          <w:rFonts w:ascii="Times New Roman" w:hAnsi="Times New Roman" w:cs="Times New Roman"/>
          <w:sz w:val="24"/>
          <w:szCs w:val="24"/>
        </w:rPr>
        <w:t xml:space="preserve"> </w:t>
      </w:r>
      <w:r w:rsidRPr="0064353B">
        <w:rPr>
          <w:rFonts w:ascii="Times New Roman" w:hAnsi="Times New Roman" w:cs="Times New Roman"/>
          <w:b/>
          <w:bCs/>
          <w:sz w:val="24"/>
          <w:szCs w:val="24"/>
          <w:u w:val="single"/>
        </w:rPr>
        <w:t>em regime de urgência, na forma do art. 105 da LOM</w:t>
      </w:r>
      <w:r>
        <w:rPr>
          <w:rFonts w:ascii="Times New Roman" w:hAnsi="Times New Roman" w:cs="Times New Roman"/>
          <w:sz w:val="24"/>
          <w:szCs w:val="24"/>
        </w:rPr>
        <w:t>, face a relevância da matéria</w:t>
      </w:r>
      <w:r w:rsidR="003F10D6" w:rsidRPr="003F10D6">
        <w:rPr>
          <w:rFonts w:ascii="Times New Roman" w:hAnsi="Times New Roman" w:cs="Times New Roman"/>
          <w:sz w:val="24"/>
          <w:szCs w:val="24"/>
        </w:rPr>
        <w:t>.</w:t>
      </w:r>
    </w:p>
    <w:p w:rsidR="006B3A2D" w:rsidRPr="003F10D6" w:rsidRDefault="00B976ED" w:rsidP="0019189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Respeitosamente</w:t>
      </w:r>
      <w:r w:rsidR="003F10D6" w:rsidRPr="003F10D6">
        <w:rPr>
          <w:rFonts w:ascii="Times New Roman" w:hAnsi="Times New Roman" w:cs="Times New Roman"/>
          <w:sz w:val="24"/>
          <w:szCs w:val="24"/>
        </w:rPr>
        <w:t>,</w:t>
      </w:r>
    </w:p>
    <w:p w:rsidR="003F10D6" w:rsidRPr="003F10D6" w:rsidRDefault="003F10D6" w:rsidP="003F10D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F10D6" w:rsidRPr="006939D2" w:rsidRDefault="003F10D6" w:rsidP="003F1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D2">
        <w:rPr>
          <w:rFonts w:ascii="Times New Roman" w:hAnsi="Times New Roman" w:cs="Times New Roman"/>
          <w:b/>
          <w:bCs/>
          <w:sz w:val="24"/>
          <w:szCs w:val="24"/>
        </w:rPr>
        <w:t>ELENICE PEREIRA DELGADO SANTELLI</w:t>
      </w:r>
    </w:p>
    <w:p w:rsidR="004E2945" w:rsidRPr="006939D2" w:rsidRDefault="003F10D6" w:rsidP="001918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39D2">
        <w:rPr>
          <w:rFonts w:ascii="Times New Roman" w:hAnsi="Times New Roman" w:cs="Times New Roman"/>
          <w:b/>
          <w:bCs/>
          <w:sz w:val="24"/>
          <w:szCs w:val="24"/>
        </w:rPr>
        <w:t xml:space="preserve">Prefeita </w:t>
      </w:r>
      <w:r w:rsidR="006939D2" w:rsidRPr="006939D2">
        <w:rPr>
          <w:rFonts w:ascii="Times New Roman" w:hAnsi="Times New Roman" w:cs="Times New Roman"/>
          <w:b/>
          <w:bCs/>
          <w:sz w:val="24"/>
          <w:szCs w:val="24"/>
        </w:rPr>
        <w:t>Municipal</w:t>
      </w:r>
    </w:p>
    <w:sectPr w:rsidR="004E2945" w:rsidRPr="006939D2" w:rsidSect="00706A8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159" w:rsidRDefault="00966159" w:rsidP="00170DB4">
      <w:pPr>
        <w:spacing w:after="0" w:line="240" w:lineRule="auto"/>
      </w:pPr>
      <w:r>
        <w:separator/>
      </w:r>
    </w:p>
  </w:endnote>
  <w:endnote w:type="continuationSeparator" w:id="1">
    <w:p w:rsidR="00966159" w:rsidRDefault="00966159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435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8694D" w:rsidRPr="004E2945" w:rsidRDefault="000248E2">
        <w:pPr>
          <w:pStyle w:val="Rodap"/>
          <w:jc w:val="right"/>
          <w:rPr>
            <w:rFonts w:ascii="Times New Roman" w:hAnsi="Times New Roman" w:cs="Times New Roman"/>
          </w:rPr>
        </w:pPr>
        <w:r w:rsidRPr="004E2945">
          <w:rPr>
            <w:rFonts w:ascii="Times New Roman" w:hAnsi="Times New Roman" w:cs="Times New Roman"/>
          </w:rPr>
          <w:fldChar w:fldCharType="begin"/>
        </w:r>
        <w:r w:rsidR="00C8694D" w:rsidRPr="004E2945">
          <w:rPr>
            <w:rFonts w:ascii="Times New Roman" w:hAnsi="Times New Roman" w:cs="Times New Roman"/>
          </w:rPr>
          <w:instrText xml:space="preserve"> PAGE   \* MERGEFORMAT </w:instrText>
        </w:r>
        <w:r w:rsidRPr="004E2945">
          <w:rPr>
            <w:rFonts w:ascii="Times New Roman" w:hAnsi="Times New Roman" w:cs="Times New Roman"/>
          </w:rPr>
          <w:fldChar w:fldCharType="separate"/>
        </w:r>
        <w:r w:rsidR="00BD67EB">
          <w:rPr>
            <w:rFonts w:ascii="Times New Roman" w:hAnsi="Times New Roman" w:cs="Times New Roman"/>
            <w:noProof/>
          </w:rPr>
          <w:t>6</w:t>
        </w:r>
        <w:r w:rsidRPr="004E2945">
          <w:rPr>
            <w:rFonts w:ascii="Times New Roman" w:hAnsi="Times New Roman" w:cs="Times New Roman"/>
          </w:rPr>
          <w:fldChar w:fldCharType="end"/>
        </w:r>
      </w:p>
    </w:sdtContent>
  </w:sdt>
  <w:p w:rsidR="00C8694D" w:rsidRDefault="00C869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159" w:rsidRDefault="00966159" w:rsidP="00170DB4">
      <w:pPr>
        <w:spacing w:after="0" w:line="240" w:lineRule="auto"/>
      </w:pPr>
      <w:r>
        <w:separator/>
      </w:r>
    </w:p>
  </w:footnote>
  <w:footnote w:type="continuationSeparator" w:id="1">
    <w:p w:rsidR="00966159" w:rsidRDefault="00966159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94D" w:rsidRPr="00B50386" w:rsidRDefault="00C8694D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32"/>
        <w:szCs w:val="32"/>
      </w:rPr>
    </w:pPr>
    <w:r w:rsidRPr="00B50386">
      <w:rPr>
        <w:rFonts w:ascii="Times New Roman" w:hAnsi="Times New Roman" w:cs="Times New Roman"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-659130</wp:posOffset>
          </wp:positionH>
          <wp:positionV relativeFrom="paragraph">
            <wp:posOffset>-6985</wp:posOffset>
          </wp:positionV>
          <wp:extent cx="598170" cy="6470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0386">
      <w:rPr>
        <w:rFonts w:ascii="Times New Roman" w:eastAsia="Batang" w:hAnsi="Times New Roman" w:cs="Times New Roman"/>
        <w:b/>
        <w:bCs/>
        <w:i/>
        <w:iCs/>
        <w:sz w:val="32"/>
        <w:szCs w:val="32"/>
      </w:rPr>
      <w:t>Prefeitura Municipal de Lima Duarte – MG</w:t>
    </w:r>
  </w:p>
  <w:p w:rsidR="00C8694D" w:rsidRPr="00B50386" w:rsidRDefault="00C8694D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sz w:val="24"/>
        <w:szCs w:val="24"/>
        <w:u w:val="single"/>
      </w:rPr>
    </w:pPr>
    <w:r w:rsidRPr="00B50386">
      <w:rPr>
        <w:rFonts w:ascii="Times New Roman" w:eastAsia="Batang" w:hAnsi="Times New Roman" w:cs="Times New Roman"/>
        <w:b/>
        <w:iCs/>
        <w:sz w:val="24"/>
        <w:szCs w:val="24"/>
        <w:u w:val="single"/>
      </w:rPr>
      <w:t>Gabinete da Prefeita</w:t>
    </w:r>
  </w:p>
  <w:p w:rsidR="00C8694D" w:rsidRPr="00B50386" w:rsidRDefault="00C8694D" w:rsidP="001C2B2B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  <w:sz w:val="24"/>
        <w:szCs w:val="24"/>
      </w:rPr>
    </w:pPr>
    <w:r w:rsidRPr="00B50386">
      <w:rPr>
        <w:rFonts w:ascii="Times New Roman" w:eastAsia="Batang" w:hAnsi="Times New Roman" w:cs="Times New Roman"/>
        <w:i/>
        <w:iCs/>
        <w:sz w:val="24"/>
        <w:szCs w:val="24"/>
      </w:rPr>
      <w:t>Praça Juscelino Kubitschek, 173 – Centro – 36.140-000 - Telefone: (32) 3281-1810.</w:t>
    </w:r>
  </w:p>
  <w:p w:rsidR="00C8694D" w:rsidRDefault="00C8694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A03"/>
    <w:multiLevelType w:val="hybridMultilevel"/>
    <w:tmpl w:val="4E2C3E72"/>
    <w:lvl w:ilvl="0" w:tplc="755E0AD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3A564661"/>
    <w:multiLevelType w:val="hybridMultilevel"/>
    <w:tmpl w:val="F88CAF76"/>
    <w:lvl w:ilvl="0" w:tplc="96FA5D20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777"/>
    <w:rsid w:val="0000138F"/>
    <w:rsid w:val="00007ABD"/>
    <w:rsid w:val="00016582"/>
    <w:rsid w:val="0001694E"/>
    <w:rsid w:val="000207CF"/>
    <w:rsid w:val="000230F7"/>
    <w:rsid w:val="000248E2"/>
    <w:rsid w:val="00031E55"/>
    <w:rsid w:val="00074AD4"/>
    <w:rsid w:val="00081EF0"/>
    <w:rsid w:val="00097AEC"/>
    <w:rsid w:val="000D076E"/>
    <w:rsid w:val="000F09AC"/>
    <w:rsid w:val="00105F82"/>
    <w:rsid w:val="00123B4B"/>
    <w:rsid w:val="00124FFC"/>
    <w:rsid w:val="001522F2"/>
    <w:rsid w:val="001527D9"/>
    <w:rsid w:val="0015496A"/>
    <w:rsid w:val="00170DB4"/>
    <w:rsid w:val="001903FF"/>
    <w:rsid w:val="00191896"/>
    <w:rsid w:val="001A7E28"/>
    <w:rsid w:val="001B4E8D"/>
    <w:rsid w:val="001C2B2B"/>
    <w:rsid w:val="001C40C1"/>
    <w:rsid w:val="001C70DD"/>
    <w:rsid w:val="00210D34"/>
    <w:rsid w:val="002215F6"/>
    <w:rsid w:val="0026112E"/>
    <w:rsid w:val="00266B14"/>
    <w:rsid w:val="00267677"/>
    <w:rsid w:val="002B5C49"/>
    <w:rsid w:val="002C2901"/>
    <w:rsid w:val="002D2274"/>
    <w:rsid w:val="002E7490"/>
    <w:rsid w:val="00300E31"/>
    <w:rsid w:val="003026A3"/>
    <w:rsid w:val="00306A96"/>
    <w:rsid w:val="0032110E"/>
    <w:rsid w:val="003423E3"/>
    <w:rsid w:val="00344C5D"/>
    <w:rsid w:val="00345595"/>
    <w:rsid w:val="0035050D"/>
    <w:rsid w:val="0036055D"/>
    <w:rsid w:val="00370272"/>
    <w:rsid w:val="00383127"/>
    <w:rsid w:val="00384BC5"/>
    <w:rsid w:val="003E1019"/>
    <w:rsid w:val="003F10D6"/>
    <w:rsid w:val="00403F13"/>
    <w:rsid w:val="00420D2C"/>
    <w:rsid w:val="00421898"/>
    <w:rsid w:val="00484389"/>
    <w:rsid w:val="00497A52"/>
    <w:rsid w:val="004A4046"/>
    <w:rsid w:val="004A6681"/>
    <w:rsid w:val="004B4093"/>
    <w:rsid w:val="004B7AC0"/>
    <w:rsid w:val="004E2945"/>
    <w:rsid w:val="00554D6C"/>
    <w:rsid w:val="00557676"/>
    <w:rsid w:val="0055785B"/>
    <w:rsid w:val="00563ABD"/>
    <w:rsid w:val="00573777"/>
    <w:rsid w:val="00577305"/>
    <w:rsid w:val="005933BE"/>
    <w:rsid w:val="005963A3"/>
    <w:rsid w:val="005A31F3"/>
    <w:rsid w:val="005C5D34"/>
    <w:rsid w:val="005E0865"/>
    <w:rsid w:val="005F355C"/>
    <w:rsid w:val="00633A26"/>
    <w:rsid w:val="0064353B"/>
    <w:rsid w:val="00646B86"/>
    <w:rsid w:val="0065667C"/>
    <w:rsid w:val="00657B41"/>
    <w:rsid w:val="0066241C"/>
    <w:rsid w:val="0067106A"/>
    <w:rsid w:val="0067468D"/>
    <w:rsid w:val="0067516F"/>
    <w:rsid w:val="00692E53"/>
    <w:rsid w:val="006939D2"/>
    <w:rsid w:val="00696F23"/>
    <w:rsid w:val="006B3A2D"/>
    <w:rsid w:val="006B57F6"/>
    <w:rsid w:val="006D1625"/>
    <w:rsid w:val="006F4E5B"/>
    <w:rsid w:val="00706A89"/>
    <w:rsid w:val="00743227"/>
    <w:rsid w:val="00746902"/>
    <w:rsid w:val="00747AD9"/>
    <w:rsid w:val="00755FB0"/>
    <w:rsid w:val="00760D0E"/>
    <w:rsid w:val="00794D12"/>
    <w:rsid w:val="00795CCE"/>
    <w:rsid w:val="007C4540"/>
    <w:rsid w:val="007D7C6D"/>
    <w:rsid w:val="00811070"/>
    <w:rsid w:val="00814A76"/>
    <w:rsid w:val="0081765A"/>
    <w:rsid w:val="008914EB"/>
    <w:rsid w:val="008A2711"/>
    <w:rsid w:val="008A6E7E"/>
    <w:rsid w:val="008D15D7"/>
    <w:rsid w:val="008D3247"/>
    <w:rsid w:val="008D59CF"/>
    <w:rsid w:val="00931225"/>
    <w:rsid w:val="009335AD"/>
    <w:rsid w:val="00966159"/>
    <w:rsid w:val="00981F9E"/>
    <w:rsid w:val="009A040D"/>
    <w:rsid w:val="009A72D3"/>
    <w:rsid w:val="009D225B"/>
    <w:rsid w:val="009D3BC0"/>
    <w:rsid w:val="009E61B4"/>
    <w:rsid w:val="00A50EDF"/>
    <w:rsid w:val="00A52793"/>
    <w:rsid w:val="00AB21FD"/>
    <w:rsid w:val="00AF21EC"/>
    <w:rsid w:val="00AF56BF"/>
    <w:rsid w:val="00B014EF"/>
    <w:rsid w:val="00B21F62"/>
    <w:rsid w:val="00B50386"/>
    <w:rsid w:val="00B55B5E"/>
    <w:rsid w:val="00B60D46"/>
    <w:rsid w:val="00B71002"/>
    <w:rsid w:val="00B81F87"/>
    <w:rsid w:val="00B86503"/>
    <w:rsid w:val="00B976ED"/>
    <w:rsid w:val="00BD0E67"/>
    <w:rsid w:val="00BD67EB"/>
    <w:rsid w:val="00BF3641"/>
    <w:rsid w:val="00C11487"/>
    <w:rsid w:val="00C13740"/>
    <w:rsid w:val="00C22A2E"/>
    <w:rsid w:val="00C42CC2"/>
    <w:rsid w:val="00C66D34"/>
    <w:rsid w:val="00C8694D"/>
    <w:rsid w:val="00CA024B"/>
    <w:rsid w:val="00CA33F7"/>
    <w:rsid w:val="00CB1F28"/>
    <w:rsid w:val="00CB56C9"/>
    <w:rsid w:val="00CF3BD2"/>
    <w:rsid w:val="00CF3DB1"/>
    <w:rsid w:val="00D07449"/>
    <w:rsid w:val="00D379C8"/>
    <w:rsid w:val="00D9706C"/>
    <w:rsid w:val="00DA24A8"/>
    <w:rsid w:val="00DB390F"/>
    <w:rsid w:val="00DD424F"/>
    <w:rsid w:val="00DF17D2"/>
    <w:rsid w:val="00E051AF"/>
    <w:rsid w:val="00E33BF7"/>
    <w:rsid w:val="00E61604"/>
    <w:rsid w:val="00E61C57"/>
    <w:rsid w:val="00E70959"/>
    <w:rsid w:val="00E90E13"/>
    <w:rsid w:val="00E9294F"/>
    <w:rsid w:val="00EA6EB5"/>
    <w:rsid w:val="00EE0BD4"/>
    <w:rsid w:val="00EF2962"/>
    <w:rsid w:val="00F11373"/>
    <w:rsid w:val="00F171BA"/>
    <w:rsid w:val="00F20F96"/>
    <w:rsid w:val="00F30872"/>
    <w:rsid w:val="00F4437C"/>
    <w:rsid w:val="00F51648"/>
    <w:rsid w:val="00F540FC"/>
    <w:rsid w:val="00F67896"/>
    <w:rsid w:val="00F74B86"/>
    <w:rsid w:val="00F95041"/>
    <w:rsid w:val="00F95459"/>
    <w:rsid w:val="00F957E2"/>
    <w:rsid w:val="00F96B11"/>
    <w:rsid w:val="00FA009C"/>
    <w:rsid w:val="00FB1E9D"/>
    <w:rsid w:val="00FB43FE"/>
    <w:rsid w:val="00FC6E8B"/>
    <w:rsid w:val="00FD5003"/>
    <w:rsid w:val="00FE36AB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8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SemEspaamento">
    <w:name w:val="No Spacing"/>
    <w:uiPriority w:val="1"/>
    <w:qFormat/>
    <w:rsid w:val="00657B4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7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4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4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582"/>
    <w:rPr>
      <w:b/>
      <w:bCs/>
    </w:rPr>
  </w:style>
  <w:style w:type="paragraph" w:styleId="PargrafodaLista">
    <w:name w:val="List Paragraph"/>
    <w:basedOn w:val="Normal"/>
    <w:uiPriority w:val="34"/>
    <w:qFormat/>
    <w:rsid w:val="001A7E2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9294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9294F"/>
  </w:style>
  <w:style w:type="character" w:styleId="TextodoEspaoReservado">
    <w:name w:val="Placeholder Text"/>
    <w:basedOn w:val="Fontepargpadro"/>
    <w:uiPriority w:val="99"/>
    <w:semiHidden/>
    <w:rsid w:val="00CB56C9"/>
    <w:rPr>
      <w:color w:val="808080"/>
    </w:rPr>
  </w:style>
  <w:style w:type="character" w:styleId="Hyperlink">
    <w:name w:val="Hyperlink"/>
    <w:basedOn w:val="Fontepargpadro"/>
    <w:uiPriority w:val="99"/>
    <w:unhideWhenUsed/>
    <w:rsid w:val="00646B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1396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Pedro Vitor Oliveira Souza</cp:lastModifiedBy>
  <cp:revision>9</cp:revision>
  <cp:lastPrinted>2020-12-15T13:08:00Z</cp:lastPrinted>
  <dcterms:created xsi:type="dcterms:W3CDTF">2022-11-09T02:45:00Z</dcterms:created>
  <dcterms:modified xsi:type="dcterms:W3CDTF">2022-11-09T19:23:00Z</dcterms:modified>
</cp:coreProperties>
</file>