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7B2941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7B2941">
        <w:rPr>
          <w:b/>
        </w:rPr>
        <w:t xml:space="preserve">Municipal </w:t>
      </w:r>
      <w:r w:rsidRPr="00685E10">
        <w:rPr>
          <w:b/>
        </w:rPr>
        <w:t>nº 941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Dispõe sobre a situação do pessoal contratado por necessidade temporária para o Serviço Público Municipal, a partir de 05 de outubro de 1988.</w:t>
      </w:r>
    </w:p>
    <w:p w:rsidR="00B505D7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 Câmara Municipal votou e eu Prefeito Municipal sanciono a seguinte Lei: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Art. 1º Fica o poder executivo autorizado a manter temporariamente em seu quadro, prorrogando -lhes os contratos de trabalho por, no máximo, até 120 (cento e vinte) dias a contar da publicação desta Lei, prazo no qual serão obrigatoriamente submetidos a concurso público, tratados a partir de 05 de outubro de 1988 por tempo determinado para atender à necessidade temporária de interesse público.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Parágrafo único – Os termos deste artigo aplicam-se tão somente aos servidores públicos Municipais contratados entre 05 de outubro de 1988 e 30 de novembro de 1993 e que estejam em pleno exercício de suas atividades funcionais na data da publicação desta Lei.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Art. 2º Ficam ratificados e convalidados todos os atos referentes a contratação dos servidores mencionados no artigo anterior.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Art. 3º As despesas decorrentes da execução desta Lei correção à conta de dotação orçamentária própria e de eventuais créditos suplementares.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Art. 4º Revogam-se as disposições em contrário.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D57C93">
        <w:rPr>
          <w:bCs/>
        </w:rPr>
        <w:t>Art. 5º Esta Lei entrará em vigor na data de sua publicação, retroagindo seus efeitos a 05 de outubro de 1988.</w:t>
      </w:r>
      <w:r w:rsidRPr="00D57C93">
        <w:rPr>
          <w:bCs/>
        </w:rPr>
        <w:tab/>
        <w:t xml:space="preserve"> </w:t>
      </w:r>
    </w:p>
    <w:p w:rsidR="00B505D7" w:rsidRPr="00D57C9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aos 15 dias do mês de março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Maria das Graças Paiva Mautone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2A1246" w:rsidRDefault="002A1246" w:rsidP="00D57C93">
      <w:pPr>
        <w:widowControl w:val="0"/>
        <w:tabs>
          <w:tab w:val="left" w:pos="1418"/>
        </w:tabs>
        <w:jc w:val="both"/>
      </w:pPr>
      <w:bookmarkStart w:id="0" w:name="_GoBack"/>
      <w:bookmarkEnd w:id="0"/>
    </w:p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E144B"/>
    <w:rsid w:val="0018412B"/>
    <w:rsid w:val="002A1246"/>
    <w:rsid w:val="00354A1A"/>
    <w:rsid w:val="003F3960"/>
    <w:rsid w:val="00545CE6"/>
    <w:rsid w:val="00726EB3"/>
    <w:rsid w:val="007B2941"/>
    <w:rsid w:val="00981643"/>
    <w:rsid w:val="009A0B81"/>
    <w:rsid w:val="00A5387F"/>
    <w:rsid w:val="00B505D7"/>
    <w:rsid w:val="00D57C93"/>
    <w:rsid w:val="00E617DE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D76B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2021-07-27T05:51:00Z</dcterms:created>
  <dcterms:modified xsi:type="dcterms:W3CDTF">2021-07-27T05:52:00Z</dcterms:modified>
</cp:coreProperties>
</file>