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Pr="00685E10" w:rsidRDefault="00B505D7" w:rsidP="00746C28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Lei</w:t>
      </w:r>
      <w:r w:rsidR="00746C28">
        <w:rPr>
          <w:b/>
        </w:rPr>
        <w:t xml:space="preserve"> </w:t>
      </w:r>
      <w:proofErr w:type="gramStart"/>
      <w:r w:rsidR="00746C28">
        <w:rPr>
          <w:b/>
        </w:rPr>
        <w:t xml:space="preserve">Municipal </w:t>
      </w:r>
      <w:r w:rsidRPr="00685E10">
        <w:rPr>
          <w:b/>
        </w:rPr>
        <w:t xml:space="preserve"> nº</w:t>
      </w:r>
      <w:proofErr w:type="gramEnd"/>
      <w:r w:rsidRPr="00685E10">
        <w:rPr>
          <w:b/>
        </w:rPr>
        <w:t xml:space="preserve"> 957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Dispõe sobre a constituição do Conselho Municipal do Bem-estar Social e criação do Fundo Municipal a ele vinculado e dá outras providências.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 CÂMARA MUNICIPAL APROVOU, E EU, PREFEITO MUNICIPAL, SANCIONO A SEGUINTE LEI: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1º - Fica constituído o Conselho Municipal do Bem-estar social, com caráter deliberativo e coma a finalidade de assegurar a participação da comunidade na elaboração e implementação de programas da área social, tais como de habitação, de saneamento básico, de promoção humana e outras, além de gerir o Fundo Municipal do Bem-Estar social, a que se refere o artigo 2º da presente Lei.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2º - Fica criado o fundo municipal do bem estar-social destinado a proporcionar apoio e suporte financeiro a implementação de programa da área social, tais como de habitação, de saneamento básico e de promoção humana voltados à população de baixa renda.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3º - Os recursos do fundo, em consonância com as diretrizes e normas do Conselho Municipal do Bem Estar Social, serão aplicados em: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I - Construção e moradia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II - quai</w:t>
      </w:r>
      <w:r>
        <w:t>s</w:t>
      </w:r>
      <w:r w:rsidRPr="00685E10">
        <w:t>quer outras ações de interesse social aprovadas pelo conselho, vinculadas aos progr</w:t>
      </w:r>
      <w:r>
        <w:t>a</w:t>
      </w:r>
      <w:r w:rsidRPr="00685E10">
        <w:t>mas de saneamento, habitação e promoção humana.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4º - Constituirão receitas de fundo: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 - dotações orçamentárias próprias;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II - recebimentos de prestações decorrentes de financiamentos de programas habitacionais;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III - doações, auxílios e contribuições de terceiros;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IV - recursos fina</w:t>
      </w:r>
      <w:r>
        <w:t>n</w:t>
      </w:r>
      <w:r w:rsidRPr="00685E10">
        <w:t>ceiros oriundos do governo federal e de outros órgãos públicos, recebidos diretamente ou por meio de convênios;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V - recursos financeiros oriundos de organismos internacionais de cooperação, recebidos diretamente ou por meio de convênios;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VI - aporte de capital decorrentes de realização de operações de crédito em instituições fin</w:t>
      </w:r>
      <w:r>
        <w:t>a</w:t>
      </w:r>
      <w:r w:rsidRPr="00685E10">
        <w:t xml:space="preserve">nceiras oficiais, quando precisamente autorizadas em Lei específica; 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VII - rendas provenientes da aplicação de seus recursos no mercado de capitais;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VIII - produto de arrecadação de taxas e de multas ligadas e licenciamento de atividades e infrações as normas urbanísticas em geral edifício e portaria, e outras tributáveis e penalizáveis que guardem relação com o desenvolvimento urbano em geral e,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IX - outras receitas provenientes de fontes aqui não explicitadas, a exemplo de impostos.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§ 1º - As receitas descritas neste artigo serão depositadas obrigatoriamente em conta especial a ser aberta e mantida em agência de estabelecimento urbano de crédito.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§ 2º - quando não estiverem sendo utilizados nas finalidades próprias os recursos do fundo poderão ser aplicadas em mercado de capitais, de acordo com a posição das disponibilidades financeiras aprovadas pelo conselho municipal do bem estar social, objetivando o aumento das recitas do fundo, cujos resultados a ele receberão.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§ 3º - Os recursos destinarão com prioridade a projetos que tenham como </w:t>
      </w:r>
      <w:r w:rsidRPr="00685E10">
        <w:lastRenderedPageBreak/>
        <w:t>proponentes organização comunitária, associações de mo</w:t>
      </w:r>
      <w:r>
        <w:t>ra</w:t>
      </w:r>
      <w:r w:rsidRPr="00685E10">
        <w:t>dores e cooperativas habitacionais cadastradas junto ao conselho municipal do Bem-Estar social.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Art. 5º - O fundo de que trata a presente Lei ficará veiculado diretamente à Secretaria Municipal de Saúde e promoção </w:t>
      </w:r>
      <w:r w:rsidRPr="00746C28">
        <w:t>social.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 xml:space="preserve">§ Único - O órgão ao qual </w:t>
      </w:r>
      <w:proofErr w:type="spellStart"/>
      <w:r w:rsidRPr="00746C28">
        <w:t>esta</w:t>
      </w:r>
      <w:proofErr w:type="spellEnd"/>
      <w:r w:rsidRPr="00746C28">
        <w:t xml:space="preserve"> </w:t>
      </w:r>
      <w:r w:rsidR="00746C28" w:rsidRPr="00746C28">
        <w:t>v</w:t>
      </w:r>
      <w:r w:rsidRPr="00746C28">
        <w:t>i</w:t>
      </w:r>
      <w:r w:rsidR="00746C28" w:rsidRPr="00746C28">
        <w:t>n</w:t>
      </w:r>
      <w:r w:rsidRPr="00746C28">
        <w:t>culado</w:t>
      </w:r>
      <w:r w:rsidRPr="00685E10">
        <w:t xml:space="preserve"> o fundo fornecerá os recursos humanos e m</w:t>
      </w:r>
      <w:r>
        <w:t>a</w:t>
      </w:r>
      <w:r w:rsidRPr="00685E10">
        <w:t>teriais necessários a consecução dos seus objetivos.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6º - São atribuições da Secretaria Municipal de Saúde e promoção social: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 - Administrar o fundo de que trata a presente Lei e propor política de aplicação dos seus recursos;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II - Submeter ao Conselho Municipal do Bem estar Social o plano de aplicação a cargo de fundo, em consonância com os programas sociais Municipais, tais como de habitação, saneamento básico, promoção humana e outras, bem como a lei de Diretrizes Orçamentárias e de acordo com as políticas delineadas pelo Governo Federal no caso de utilização de recursos do Orçamento da União;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III - Submeter ao Conselho Municipal do Bem Estar Social as demonstrações essenciais de receita e despesa do Fundo.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IV - Encaminhar </w:t>
      </w:r>
      <w:proofErr w:type="spellStart"/>
      <w:r w:rsidRPr="00685E10">
        <w:t>á</w:t>
      </w:r>
      <w:proofErr w:type="spellEnd"/>
      <w:r w:rsidRPr="00685E10">
        <w:t xml:space="preserve"> contabilidade geral do Município as demonstrações me</w:t>
      </w:r>
      <w:r>
        <w:t>n</w:t>
      </w:r>
      <w:r w:rsidRPr="00685E10">
        <w:t>cionadas no inciso anterior;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V - Ordenar empenhos e pagamentos das despesas;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VI - Assinar convênio e contratos, inclusive de empréstimos, juntamente com o governo do Estado ou Município, referentes a recursos que serão administrados pelo fundo.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7º - O Conselho Municipal do Bem-Estar Social será constituído de 13 membros, a</w:t>
      </w:r>
      <w:r>
        <w:t xml:space="preserve"> saber: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 - Representante do Executivo;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II - Representante do Legislativo;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III - Conselho Municipal dos Direitos da Criança e do adolescente;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IV - Associação comunitária Altina Tavares;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V - Pastoral da Saúde;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VI - Sindicato dos Produtores Rurais;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VII - Sindicato dos Trabalhadores Rurais;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VIII - CECOM - Centro Comunitário Pro-Melhoramentos e Desenvolvimento do Bairro Cruzeiro;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IX - Sociedade São Vicente de Paulo;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X - Ordem dos</w:t>
      </w:r>
      <w:r>
        <w:t xml:space="preserve"> </w:t>
      </w:r>
      <w:r w:rsidRPr="00685E10">
        <w:t>advogados do Brasil - OAB;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XI - Associação Comercial e Industrial de Lima Duarte;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XII - Centro Comunitário Pró-Melhoramento da Vila Afonso Pena CECAP;</w:t>
      </w: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XIII - Lions Clube de Lima Duarte;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§ Primeiro - A nomeação dos membros do conselho escolhidos pelas entidades a que perte</w:t>
      </w:r>
      <w:r>
        <w:t>n</w:t>
      </w:r>
      <w:r w:rsidRPr="00685E10">
        <w:t>cem, será feita por ato do Executivo.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§ Segundo - A indicação dos membros</w:t>
      </w:r>
      <w:r>
        <w:t xml:space="preserve"> </w:t>
      </w:r>
      <w:r w:rsidRPr="00685E10">
        <w:t>do conselho representantes da comunidade será feita pelas organizações ou entidades a que pertencem.</w:t>
      </w: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§ Terceiro - O número de representantes do poder público não pode ser superior </w:t>
      </w:r>
      <w:r w:rsidRPr="00685E10">
        <w:lastRenderedPageBreak/>
        <w:t>à representação da comunidade.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§ Quarto - O mandato dos membros do conselho será de dois anos, permitida recondução.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§ Quinto - O mandato dos membros do conselho será exercido gratuitamente, ficando expressamente vedada a concessão de qualquer tipo de remuneração, vantagens ou benefício de natureza pecuniária.</w:t>
      </w: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Art. 8º - O Conselho </w:t>
      </w:r>
      <w:proofErr w:type="spellStart"/>
      <w:r w:rsidRPr="00685E10">
        <w:t>reuni-se-á</w:t>
      </w:r>
      <w:proofErr w:type="spellEnd"/>
      <w:r w:rsidRPr="00685E10">
        <w:t xml:space="preserve"> ordinariamente, uma vez por mês e, extraordinariamente, na forma que </w:t>
      </w:r>
      <w:proofErr w:type="spellStart"/>
      <w:r w:rsidRPr="00685E10">
        <w:t>dispuses</w:t>
      </w:r>
      <w:proofErr w:type="spellEnd"/>
      <w:r w:rsidRPr="00685E10">
        <w:t xml:space="preserve"> o regimento interno.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§ Primeiro - A convocação será feita por escrito, com antecedência mínima de 4 dias para as sessões ordinárias e, de 24 horas para a seções extraordinárias.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§ Segundo - As decisões do conselho serão tomadas pela maioria de seus membros, tendo o Presidente voto de qualidade.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>§ Terceiro - O Conselho poderá solicitar a colaboração de servidores do Poder Executivo para assessoramento em suas reuniões podendo constituir uma Secretaria Executiva.</w:t>
      </w: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 xml:space="preserve">§ Quarto - Para o seu pleno funcionamento, o conselho fica autorizado a utilizar os serviços </w:t>
      </w:r>
      <w:proofErr w:type="spellStart"/>
      <w:r w:rsidRPr="00746C28">
        <w:t>infra-estruturais</w:t>
      </w:r>
      <w:proofErr w:type="spellEnd"/>
      <w:r w:rsidRPr="00746C28">
        <w:t xml:space="preserve"> das unidades administrativas do Poder Executivo.</w:t>
      </w: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>Art. 9º - Compete ao Conselho Municipal do Bem Estar Social:</w:t>
      </w: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>I - Aprovar as diretrizes e normas para a gestão do Fundo Estadual ou Municipal do Bem Estar Social;</w:t>
      </w: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>II - Aprovar os programas anuais e plurianuais de aplicação dos recursos do fundo nas áreas sociais, tais como habitação, saneamento básico e promoção humana;</w:t>
      </w: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>III - Estabelecer limites máximos de financiamento, a título oneroso ou a fundo perdido, para as modalidades de atendimento previstas no artigo 3º desta Lei;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>IV - Definir política de subsídios na área de financiamento habitacional</w:t>
      </w:r>
      <w:r w:rsidRPr="00685E10">
        <w:t>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V - Definir a forma de repasse a terceiros dos recursos sob a responsabilidade do Fundo;</w:t>
      </w: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VI - Definir os critérios e as formas para a transferência dos imóveis vinculados ao fundo, aos beneficiários dos programas </w:t>
      </w:r>
      <w:r w:rsidRPr="00746C28">
        <w:t>habitacionais;</w:t>
      </w: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>VII - Definir as condições de retorno dos investimentos;</w:t>
      </w: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>VIII - Definir normas para gestão do patrimônio veiculado ao fundo;</w:t>
      </w: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>IX - Acompanhar e fiscalizar a aplicação dos recursos do fundo, solicitando, se necessário, o auxílio do Órgão de Finanças do Executivo;</w:t>
      </w: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>X - Acompanhar a execução dos programas sociais, tais como habitação, de saneamento básico e de promoção humana, cabendo lhe inclusive suspender o desembolso de recursos caso sejam constatadas irregularidades na aplicação;</w:t>
      </w:r>
    </w:p>
    <w:p w:rsidR="00B505D7" w:rsidRPr="00746C28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>XI - Esclarecer dúvidas quanto a aplicação das normas regulamentares relativas ao fundo, nas matérias de sua competência;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746C28">
        <w:t>XII - Propor medidas de aprimorament</w:t>
      </w:r>
      <w:r w:rsidRPr="00685E10">
        <w:t>o no desempenho do fundo, bem como outras de atuação visando a consecução dos objetivos dos programas sociais e;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lastRenderedPageBreak/>
        <w:t>XIII - Elaborar o seu regimento interno.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10 - O fundo de que trata a presente lei terá vigência ilimitada.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11 - Para atender o disposto nesta Lei, fica o poder executivo autorizado a abrir crédito adicional especial até o limite de Cr$100.000,00, junto a divisão de Promoção Social.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12 - A presente lei será regulamentada por Decreto Executivo, no prazo de 30 dias, contados de sua publicação.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13 - Esta Lei entra em vigor na data de sua publicação, revogadas as disposições em contrário.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Prefeitura Municipal de Lima Duarte, aos 15 dias do mês de dezembro de 1994.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ind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ind w:firstLine="900"/>
        <w:jc w:val="center"/>
      </w:pPr>
    </w:p>
    <w:p w:rsidR="00B505D7" w:rsidRPr="00685E10" w:rsidRDefault="00B505D7" w:rsidP="00B505D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 </w:t>
      </w:r>
    </w:p>
    <w:p w:rsidR="00B505D7" w:rsidRPr="00685E10" w:rsidRDefault="00B505D7" w:rsidP="00B505D7">
      <w:pPr>
        <w:widowControl w:val="0"/>
        <w:ind w:firstLine="900"/>
        <w:jc w:val="center"/>
      </w:pPr>
      <w:r w:rsidRPr="00685E10">
        <w:t>Secretária Municipal</w:t>
      </w:r>
    </w:p>
    <w:p w:rsidR="002A1246" w:rsidRDefault="002A1246">
      <w:bookmarkStart w:id="0" w:name="_GoBack"/>
      <w:bookmarkEnd w:id="0"/>
    </w:p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85C83"/>
    <w:rsid w:val="000B3F66"/>
    <w:rsid w:val="000C07AC"/>
    <w:rsid w:val="0018412B"/>
    <w:rsid w:val="00291C1A"/>
    <w:rsid w:val="002A1246"/>
    <w:rsid w:val="00354A1A"/>
    <w:rsid w:val="003F3960"/>
    <w:rsid w:val="00430C10"/>
    <w:rsid w:val="004931CB"/>
    <w:rsid w:val="00545CE6"/>
    <w:rsid w:val="00586480"/>
    <w:rsid w:val="00610B04"/>
    <w:rsid w:val="00615382"/>
    <w:rsid w:val="006F70DF"/>
    <w:rsid w:val="00726EB3"/>
    <w:rsid w:val="00746C28"/>
    <w:rsid w:val="00777F94"/>
    <w:rsid w:val="00981643"/>
    <w:rsid w:val="009A0B81"/>
    <w:rsid w:val="00A5387F"/>
    <w:rsid w:val="00B505D7"/>
    <w:rsid w:val="00BD2B97"/>
    <w:rsid w:val="00C02748"/>
    <w:rsid w:val="00C937FE"/>
    <w:rsid w:val="00E617DE"/>
    <w:rsid w:val="00E64416"/>
    <w:rsid w:val="00E739D5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6543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7237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4</cp:revision>
  <dcterms:created xsi:type="dcterms:W3CDTF">2021-07-27T06:11:00Z</dcterms:created>
  <dcterms:modified xsi:type="dcterms:W3CDTF">2021-07-27T06:12:00Z</dcterms:modified>
</cp:coreProperties>
</file>