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7A0DE7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7A0DE7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6</w:t>
      </w:r>
      <w:r w:rsidR="00456872">
        <w:rPr>
          <w:rFonts w:ascii="Times New Roman" w:hAnsi="Times New Roman" w:cs="Times New Roman"/>
          <w:bCs w:val="0"/>
          <w:iCs/>
          <w:szCs w:val="24"/>
          <w:lang w:eastAsia="ar-SA"/>
        </w:rPr>
        <w:t>6</w:t>
      </w:r>
      <w:bookmarkStart w:id="0" w:name="_GoBack"/>
      <w:bookmarkEnd w:id="0"/>
      <w:r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7A0DE7" w:rsidRPr="007A0DE7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7A0DE7" w:rsidRDefault="005A0348" w:rsidP="00D907E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5E5FD8" w:rsidRPr="00FA0F49" w:rsidRDefault="005E5FD8" w:rsidP="005E5FD8">
      <w:pPr>
        <w:ind w:left="3969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Estim</w:t>
      </w:r>
      <w:r>
        <w:rPr>
          <w:rFonts w:ascii="Times New Roman" w:hAnsi="Times New Roman" w:cs="Times New Roman"/>
          <w:b w:val="0"/>
          <w:szCs w:val="24"/>
        </w:rPr>
        <w:t>a a Receita e Fixa a Despesa do</w:t>
      </w:r>
      <w:r w:rsidRPr="00FA0F49">
        <w:rPr>
          <w:rFonts w:ascii="Times New Roman" w:hAnsi="Times New Roman" w:cs="Times New Roman"/>
          <w:b w:val="0"/>
          <w:szCs w:val="24"/>
        </w:rPr>
        <w:t xml:space="preserve"> Mun</w:t>
      </w:r>
      <w:r>
        <w:rPr>
          <w:rFonts w:ascii="Times New Roman" w:hAnsi="Times New Roman" w:cs="Times New Roman"/>
          <w:b w:val="0"/>
          <w:szCs w:val="24"/>
        </w:rPr>
        <w:t xml:space="preserve">icípio de Lima Duarte para o </w:t>
      </w:r>
      <w:r w:rsidRPr="00FA0F49">
        <w:rPr>
          <w:rFonts w:ascii="Times New Roman" w:hAnsi="Times New Roman" w:cs="Times New Roman"/>
          <w:b w:val="0"/>
          <w:szCs w:val="24"/>
        </w:rPr>
        <w:t>exercício financeiro de 2018.</w:t>
      </w:r>
    </w:p>
    <w:p w:rsidR="005E5FD8" w:rsidRPr="00FA0F49" w:rsidRDefault="005E5FD8" w:rsidP="005E5FD8">
      <w:pPr>
        <w:spacing w:line="360" w:lineRule="auto"/>
        <w:ind w:firstLine="4940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spacing w:line="360" w:lineRule="auto"/>
        <w:ind w:firstLine="4940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ind w:firstLine="600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 Câmara Municipal de Lima Duarte aprova e o Prefeito Municipal sanciona a seguinte Lei:</w:t>
      </w:r>
    </w:p>
    <w:p w:rsidR="005E5FD8" w:rsidRPr="00FA0F49" w:rsidRDefault="005E5FD8" w:rsidP="005E5FD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spacing w:line="360" w:lineRule="auto"/>
        <w:ind w:firstLine="600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Art. 1° O Orçamento Geral do Município de Lima Duarte estima a receita e fixa a despesa em R$43.546.603,00 (quarenta e três milhões quinhentos e quarenta e seis mil seiscentos e três reais), para o exercício financeiro de 2018; sendo R$27.348.715,53 (vinte e sete milhões trezentos e quarenta e oito mil s</w:t>
      </w:r>
      <w:r>
        <w:rPr>
          <w:rFonts w:ascii="Times New Roman" w:hAnsi="Times New Roman" w:cs="Times New Roman"/>
          <w:b w:val="0"/>
          <w:szCs w:val="24"/>
        </w:rPr>
        <w:t>etecentos e quinze reais e cinqu</w:t>
      </w:r>
      <w:r w:rsidRPr="00FA0F49">
        <w:rPr>
          <w:rFonts w:ascii="Times New Roman" w:hAnsi="Times New Roman" w:cs="Times New Roman"/>
          <w:b w:val="0"/>
          <w:szCs w:val="24"/>
        </w:rPr>
        <w:t>enta e três centavos), do Orçamento Fiscal e R$16.197.887,47 (dezesseis milhões cento e noventa e sete mil oitocentos e oitenta e sete reais e quarenta e sete centavos), do Orçamento Seguridade Social.</w:t>
      </w:r>
    </w:p>
    <w:p w:rsidR="005E5FD8" w:rsidRPr="00FA0F49" w:rsidRDefault="005E5FD8" w:rsidP="005E5FD8">
      <w:pPr>
        <w:spacing w:line="360" w:lineRule="auto"/>
        <w:ind w:firstLine="600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spacing w:line="360" w:lineRule="auto"/>
        <w:ind w:firstLine="600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Art. 2° A Receita do Município de Lima Duarte é estimada de acordo com a seguinte discriminação: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2"/>
        <w:gridCol w:w="1856"/>
      </w:tblGrid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 Receitas Correntes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1.1. Impostos, Taxas e Contribuições de </w:t>
            </w:r>
            <w:proofErr w:type="gram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Melhoria</w:t>
            </w:r>
            <w:proofErr w:type="gramEnd"/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2.752.589,00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1.2. Contribuições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659.542,00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1.3. Receita Patrimonial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381.305,00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1.5. Receita Industrial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34.702,00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1.6. Receita de Serviços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2.109.150,00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1.7. Transferências Correntes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35.151.555,00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1.9. Outras Receitas Correntes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396.596,00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ind w:firstLine="560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Soma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41.485.439,00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 Receitas de Capital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2.2. Alienação de Bens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8.053,00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2.4. Transferências de Capital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6.581.947,00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ind w:firstLine="560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Soma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6.590.000,00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lastRenderedPageBreak/>
              <w:t>9. Dedução da Receita Corrente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9.5. FUNDEB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-4.528.836,00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Total da Receita Estimada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43.546.603,00</w:t>
            </w:r>
          </w:p>
        </w:tc>
      </w:tr>
    </w:tbl>
    <w:p w:rsidR="005E5FD8" w:rsidRPr="00FA0F49" w:rsidRDefault="005E5FD8" w:rsidP="005E5FD8">
      <w:pPr>
        <w:spacing w:line="360" w:lineRule="auto"/>
        <w:ind w:firstLine="600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spacing w:line="360" w:lineRule="auto"/>
        <w:ind w:firstLine="600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Art. 3° A Despesa do Município de Lima Duarte é fixada de acordo com a seguinte discriminação:</w:t>
      </w:r>
    </w:p>
    <w:p w:rsidR="005E5FD8" w:rsidRPr="00FA0F49" w:rsidRDefault="005E5FD8" w:rsidP="005E5FD8">
      <w:pPr>
        <w:spacing w:line="360" w:lineRule="auto"/>
        <w:ind w:firstLine="600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a) Classificação Institucional</w:t>
      </w:r>
    </w:p>
    <w:p w:rsidR="005E5FD8" w:rsidRPr="00FA0F49" w:rsidRDefault="005E5FD8" w:rsidP="005E5FD8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2"/>
        <w:gridCol w:w="1856"/>
      </w:tblGrid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 Câmara Municipal de Lima Duarte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rPr>
          <w:trHeight w:val="449"/>
        </w:trPr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01.01.   Câmara Municipal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1.578.000,00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ind w:firstLine="560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Soma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1.578.000,00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 Prefeitura Municipal de Lima Duarte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02.01.   Gabinete do Prefeito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608.210,44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02.02.   Secretaria de Administração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2.720.655,48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02.03.   Secretaria de Educação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10.440.831,28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02.03.00 Secretaria de Educação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333.729,88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02.03.01 Educação Básica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9.784.101,40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02.03.03 Ações </w:t>
            </w:r>
            <w:proofErr w:type="spell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Sócio-Educativas</w:t>
            </w:r>
            <w:proofErr w:type="spellEnd"/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323.000,00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02.04.   Secretaria de Turismo e Cultura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220.186,88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02.05.   Secretaria de Saúde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1.549.062,08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02.06.   Secretaria de Obras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4.872.084,37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02.06.00 Secretaria de Obras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4.759.084,37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02.06.01 Defesa Civil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33.000,00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02.06.02 Habitação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80.000,00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02.07.   Secretaria de Assistência Social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452.567,14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02.08.   Secretaria de Agricultura e Pecuária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911.588,14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02.09.   Secretaria de Fazenda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1.296.921,16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02.10.   Secretaria de Esporte e Lazer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757.805,34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02.11.   Secretaria de Meio Ambiente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2.143.816,04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02.12.   Fundo Municipal de Incentivo e Preservação ao Patrimônio Artístico Cultural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438.000,00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02.13. Fundo Municipal de Turismo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27.000,00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02.14. Fundo Municipal de Saúde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11.645.039,79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02.14.01. Bloco de Atenção Básica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6.645.300,90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02.14.02. Bloco de Media e Alta Complexidade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4.633.176,57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02.14.03. Bloco de Vigilância em Saúde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366.562,32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02.15. Fundo Municipal de Direitos das Pessoas Idosas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5.000,00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02.16. Fundo Municipal de Assistência Social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1.368.248,82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02.16.01. Proteção Social Básica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875.248,82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02.16.02. Proteção Social Especial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493.000,00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02.17. Fundo Municipal da Criança e do Adolescente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76.000,00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02.18. Fundo Municipal do Meio Ambiente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147.586,04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ind w:firstLine="560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Soma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39.680.603,00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03. Departamento Municipal de Água e Esgoto - DEMAE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03.01. Departamento Municipal de Água e Esgoto - DEMAE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2.188.000,00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ind w:firstLine="560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Soma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2.188.000,00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99. Reserva de Contingência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100.000,00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Total da Despesa Fixada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43.546.603,00</w:t>
            </w:r>
          </w:p>
        </w:tc>
      </w:tr>
    </w:tbl>
    <w:p w:rsidR="005E5FD8" w:rsidRPr="00FA0F49" w:rsidRDefault="005E5FD8" w:rsidP="005E5FD8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b) Classificação Funcional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2"/>
        <w:gridCol w:w="1856"/>
      </w:tblGrid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01 Legislativa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1.578.000,00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proofErr w:type="gram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03 Essencial</w:t>
            </w:r>
            <w:proofErr w:type="gramEnd"/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 à Justiça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6.000,00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04 Administração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4.782.811,88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proofErr w:type="gram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06 Segurança</w:t>
            </w:r>
            <w:proofErr w:type="gramEnd"/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 Pública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97.000,00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proofErr w:type="gram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08 Assistência</w:t>
            </w:r>
            <w:proofErr w:type="gramEnd"/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 Social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1.901.815,96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proofErr w:type="gram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09 Previdência</w:t>
            </w:r>
            <w:proofErr w:type="gramEnd"/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 Social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1.101.969,64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10 Saúde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13.194.101,87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12 Educação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10.440.831,28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13 Cultura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438.000,00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15 Urbanismo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2.518.000,00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16 Habitação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80.000,00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17 Saneamento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3.054.456,85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proofErr w:type="gram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18 Gestão</w:t>
            </w:r>
            <w:proofErr w:type="gramEnd"/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 Ambiental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149.841,04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20 Agricultura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911.588,14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23 Comércio E Serviços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27.000,00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25 Energia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680.000,00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26 Transporte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980.000,00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27 Desporto E Lazer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757.805,34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28 Encargos Especiais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747.381,00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99 </w:t>
            </w:r>
            <w:proofErr w:type="gramStart"/>
            <w:r w:rsidRPr="00B34121">
              <w:rPr>
                <w:rFonts w:ascii="Times New Roman" w:hAnsi="Times New Roman" w:cs="Times New Roman"/>
                <w:b w:val="0"/>
                <w:szCs w:val="24"/>
              </w:rPr>
              <w:t>Reserva</w:t>
            </w:r>
            <w:proofErr w:type="gramEnd"/>
            <w:r w:rsidRPr="00B34121">
              <w:rPr>
                <w:rFonts w:ascii="Times New Roman" w:hAnsi="Times New Roman" w:cs="Times New Roman"/>
                <w:b w:val="0"/>
                <w:szCs w:val="24"/>
              </w:rPr>
              <w:t xml:space="preserve"> de Contingência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100.000,00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Total da Despesa Fixada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43.546.603,00</w:t>
            </w:r>
          </w:p>
        </w:tc>
      </w:tr>
    </w:tbl>
    <w:p w:rsidR="005E5FD8" w:rsidRPr="00FA0F49" w:rsidRDefault="005E5FD8" w:rsidP="005E5FD8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c) Classificação por Natureza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2"/>
        <w:gridCol w:w="1856"/>
      </w:tblGrid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3. Despesas Correntes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3.1. Pessoal e Encargos Sociais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19.000.528,23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3.2. Juros e Encargos da Divida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38.477,00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3.3. Outras Despesas Correntes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16.410.851,55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ind w:firstLine="560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Soma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35.449.856,78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4. Despesas de Capital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4.4. Investimentos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7.504.306,22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4.6. Amortização da Dívida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492.440,00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ind w:firstLine="560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Soma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7.996.746,22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9. Reserva de Contingência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100.000,00</w:t>
            </w:r>
          </w:p>
        </w:tc>
      </w:tr>
      <w:tr w:rsidR="005E5FD8" w:rsidRPr="00B34121" w:rsidTr="00CD5840">
        <w:tc>
          <w:tcPr>
            <w:tcW w:w="8330" w:type="dxa"/>
            <w:tcBorders>
              <w:left w:val="nil"/>
            </w:tcBorders>
            <w:shd w:val="clear" w:color="auto" w:fill="auto"/>
          </w:tcPr>
          <w:p w:rsidR="005E5FD8" w:rsidRPr="00B34121" w:rsidRDefault="005E5FD8" w:rsidP="00CD5840">
            <w:pPr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Total da Despesa Fixada</w:t>
            </w:r>
          </w:p>
        </w:tc>
        <w:tc>
          <w:tcPr>
            <w:tcW w:w="1896" w:type="dxa"/>
            <w:tcBorders>
              <w:right w:val="nil"/>
            </w:tcBorders>
            <w:shd w:val="clear" w:color="auto" w:fill="auto"/>
          </w:tcPr>
          <w:p w:rsidR="005E5FD8" w:rsidRPr="00B34121" w:rsidRDefault="005E5FD8" w:rsidP="00CD5840">
            <w:pPr>
              <w:spacing w:line="360" w:lineRule="auto"/>
              <w:jc w:val="right"/>
              <w:rPr>
                <w:rFonts w:ascii="Times New Roman" w:hAnsi="Times New Roman" w:cs="Times New Roman"/>
                <w:b w:val="0"/>
                <w:szCs w:val="24"/>
              </w:rPr>
            </w:pPr>
            <w:r w:rsidRPr="00B34121">
              <w:rPr>
                <w:rFonts w:ascii="Times New Roman" w:hAnsi="Times New Roman" w:cs="Times New Roman"/>
                <w:b w:val="0"/>
                <w:szCs w:val="24"/>
              </w:rPr>
              <w:t>43.546.603,00</w:t>
            </w:r>
          </w:p>
        </w:tc>
      </w:tr>
    </w:tbl>
    <w:p w:rsidR="005E5FD8" w:rsidRPr="00FA0F49" w:rsidRDefault="005E5FD8" w:rsidP="005E5FD8">
      <w:pPr>
        <w:spacing w:line="360" w:lineRule="auto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Art. 4° Os Recursos da Reserva de Contingência poderão ser destinados à abertura de créditos adicionais.</w:t>
      </w: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Art. 5° Fica o Chefe do Poder Executivo Municipal autorizado a:</w:t>
      </w: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I - abrir créditos adicionais suplementares até o limite de 15% (quinze por cento) da Despesa Total Fixada no Orçamento do Município, nos termos previstos no inciso I do art. 7º e §1º do art. 43, da Lei Federal n° 4.320, de 17 de março de 1964;</w:t>
      </w: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II - efetuar operações de crédito, inclusive as operações de crédito por antecipação de receita – ARO,</w:t>
      </w:r>
      <w:r w:rsidRPr="00FA0F49">
        <w:rPr>
          <w:rFonts w:ascii="Times New Roman" w:hAnsi="Times New Roman" w:cs="Times New Roman"/>
          <w:b w:val="0"/>
          <w:color w:val="FF0000"/>
          <w:szCs w:val="24"/>
        </w:rPr>
        <w:t xml:space="preserve"> </w:t>
      </w:r>
      <w:r w:rsidRPr="00FA0F49">
        <w:rPr>
          <w:rFonts w:ascii="Times New Roman" w:hAnsi="Times New Roman" w:cs="Times New Roman"/>
          <w:b w:val="0"/>
          <w:szCs w:val="24"/>
        </w:rPr>
        <w:t xml:space="preserve">obedecidos os dispositivos contidos nos </w:t>
      </w:r>
      <w:proofErr w:type="spellStart"/>
      <w:r w:rsidRPr="00FA0F49">
        <w:rPr>
          <w:rFonts w:ascii="Times New Roman" w:hAnsi="Times New Roman" w:cs="Times New Roman"/>
          <w:b w:val="0"/>
          <w:szCs w:val="24"/>
        </w:rPr>
        <w:t>arts</w:t>
      </w:r>
      <w:proofErr w:type="spellEnd"/>
      <w:r w:rsidRPr="00FA0F49">
        <w:rPr>
          <w:rFonts w:ascii="Times New Roman" w:hAnsi="Times New Roman" w:cs="Times New Roman"/>
          <w:b w:val="0"/>
          <w:szCs w:val="24"/>
        </w:rPr>
        <w:t xml:space="preserve">. 32 e 38 da Lei Complementar nº 101, de </w:t>
      </w:r>
      <w:proofErr w:type="gramStart"/>
      <w:r w:rsidRPr="00FA0F49">
        <w:rPr>
          <w:rFonts w:ascii="Times New Roman" w:hAnsi="Times New Roman" w:cs="Times New Roman"/>
          <w:b w:val="0"/>
          <w:szCs w:val="24"/>
        </w:rPr>
        <w:t>4</w:t>
      </w:r>
      <w:proofErr w:type="gramEnd"/>
      <w:r w:rsidRPr="00FA0F49">
        <w:rPr>
          <w:rFonts w:ascii="Times New Roman" w:hAnsi="Times New Roman" w:cs="Times New Roman"/>
          <w:b w:val="0"/>
          <w:szCs w:val="24"/>
        </w:rPr>
        <w:t xml:space="preserve"> de maio de 2000, nos termos do §8º do art. 165 da Constituição Federal.</w:t>
      </w: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Parágrafo único. Poderá o Chefe do Poder Executivo Municipal inserir natureza de despesa em categoria de programação já existente.</w:t>
      </w: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</w:p>
    <w:p w:rsidR="005E5FD8" w:rsidRPr="00FA0F49" w:rsidRDefault="005E5FD8" w:rsidP="005E5FD8">
      <w:pPr>
        <w:ind w:firstLine="709"/>
        <w:jc w:val="both"/>
        <w:rPr>
          <w:rFonts w:ascii="Times New Roman" w:hAnsi="Times New Roman" w:cs="Times New Roman"/>
          <w:b w:val="0"/>
          <w:szCs w:val="24"/>
        </w:rPr>
      </w:pPr>
      <w:r w:rsidRPr="00FA0F49">
        <w:rPr>
          <w:rFonts w:ascii="Times New Roman" w:hAnsi="Times New Roman" w:cs="Times New Roman"/>
          <w:b w:val="0"/>
          <w:szCs w:val="24"/>
        </w:rPr>
        <w:t>Art. 6° Esta Lei entra em vigor em 1° de janeiro de 2018</w:t>
      </w:r>
      <w:r w:rsidRPr="00FA0F49">
        <w:rPr>
          <w:rFonts w:ascii="Times New Roman" w:hAnsi="Times New Roman" w:cs="Times New Roman"/>
          <w:b w:val="0"/>
          <w:color w:val="FF0000"/>
          <w:szCs w:val="24"/>
        </w:rPr>
        <w:t>.</w:t>
      </w:r>
    </w:p>
    <w:p w:rsidR="005E5FD8" w:rsidRPr="00FA0F49" w:rsidRDefault="005E5FD8" w:rsidP="005E5FD8">
      <w:pPr>
        <w:autoSpaceDE w:val="0"/>
        <w:autoSpaceDN w:val="0"/>
        <w:adjustRightInd w:val="0"/>
        <w:rPr>
          <w:rFonts w:ascii="Times New Roman" w:hAnsi="Times New Roman" w:cs="Times New Roman"/>
          <w:b w:val="0"/>
          <w:bCs w:val="0"/>
          <w:szCs w:val="24"/>
        </w:rPr>
      </w:pPr>
    </w:p>
    <w:p w:rsidR="007A0DE7" w:rsidRPr="007A0DE7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  <w:r w:rsidRPr="007A0DE7">
        <w:rPr>
          <w:rFonts w:ascii="Times New Roman" w:hAnsi="Times New Roman" w:cs="Times New Roman"/>
          <w:b w:val="0"/>
        </w:rPr>
        <w:tab/>
      </w:r>
    </w:p>
    <w:p w:rsidR="007A0DE7" w:rsidRPr="007A0DE7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6C403D" w:rsidRPr="007A0DE7" w:rsidRDefault="006C403D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  <w:lang w:val="pt-BR"/>
        </w:rPr>
      </w:pPr>
    </w:p>
    <w:p w:rsidR="00BF3817" w:rsidRPr="007A0DE7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7A0DE7">
        <w:rPr>
          <w:rFonts w:ascii="Times New Roman" w:hAnsi="Times New Roman"/>
          <w:sz w:val="24"/>
          <w:szCs w:val="24"/>
        </w:rPr>
        <w:t xml:space="preserve">Lima Duarte, </w:t>
      </w:r>
      <w:r w:rsidR="007A0DE7">
        <w:rPr>
          <w:rFonts w:ascii="Times New Roman" w:hAnsi="Times New Roman"/>
          <w:sz w:val="24"/>
          <w:szCs w:val="24"/>
          <w:lang w:val="pt-BR"/>
        </w:rPr>
        <w:t>0</w:t>
      </w:r>
      <w:r w:rsidR="006C403D" w:rsidRPr="007A0DE7">
        <w:rPr>
          <w:rFonts w:ascii="Times New Roman" w:hAnsi="Times New Roman"/>
          <w:sz w:val="24"/>
          <w:szCs w:val="24"/>
          <w:lang w:val="pt-BR"/>
        </w:rPr>
        <w:t>1</w:t>
      </w:r>
      <w:r w:rsidRPr="007A0DE7">
        <w:rPr>
          <w:rFonts w:ascii="Times New Roman" w:hAnsi="Times New Roman"/>
          <w:sz w:val="24"/>
          <w:szCs w:val="24"/>
        </w:rPr>
        <w:t xml:space="preserve"> de </w:t>
      </w:r>
      <w:r w:rsidR="007A0DE7">
        <w:rPr>
          <w:rFonts w:ascii="Times New Roman" w:hAnsi="Times New Roman"/>
          <w:sz w:val="24"/>
          <w:szCs w:val="24"/>
          <w:lang w:val="pt-BR"/>
        </w:rPr>
        <w:t>dezembro</w:t>
      </w:r>
      <w:r w:rsidRPr="007A0DE7">
        <w:rPr>
          <w:rFonts w:ascii="Times New Roman" w:hAnsi="Times New Roman"/>
          <w:sz w:val="24"/>
          <w:szCs w:val="24"/>
        </w:rPr>
        <w:t xml:space="preserve"> de 201</w:t>
      </w:r>
      <w:r w:rsidR="007A0DE7">
        <w:rPr>
          <w:rFonts w:ascii="Times New Roman" w:hAnsi="Times New Roman"/>
          <w:sz w:val="24"/>
          <w:szCs w:val="24"/>
          <w:lang w:val="pt-BR"/>
        </w:rPr>
        <w:t>7</w:t>
      </w:r>
      <w:r w:rsidRPr="007A0DE7">
        <w:rPr>
          <w:rFonts w:ascii="Times New Roman" w:hAnsi="Times New Roman"/>
          <w:sz w:val="24"/>
          <w:szCs w:val="24"/>
        </w:rPr>
        <w:t>.</w:t>
      </w:r>
    </w:p>
    <w:p w:rsidR="006C403D" w:rsidRPr="007A0DE7" w:rsidRDefault="006C403D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7A0DE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7A0DE7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7A0DE7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7A0DE7">
        <w:rPr>
          <w:rFonts w:ascii="Times New Roman" w:hAnsi="Times New Roman" w:cs="Times New Roman"/>
          <w:b w:val="0"/>
          <w:szCs w:val="24"/>
        </w:rPr>
        <w:t>Prefeito Municipal</w:t>
      </w:r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344B2A" w:rsidRPr="007A0DE7" w:rsidRDefault="00344B2A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2377FF" w:rsidRPr="007A0DE7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7A0DE7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7A0DE7">
        <w:rPr>
          <w:b w:val="0"/>
          <w:sz w:val="24"/>
        </w:rPr>
        <w:t xml:space="preserve">Publicado por afixação nos quadros de avisos e site da </w:t>
      </w:r>
      <w:r w:rsidR="003307BB" w:rsidRPr="007A0DE7">
        <w:rPr>
          <w:b w:val="0"/>
          <w:sz w:val="24"/>
        </w:rPr>
        <w:t xml:space="preserve">Prefeitura </w:t>
      </w:r>
      <w:r w:rsidRPr="007A0DE7">
        <w:rPr>
          <w:b w:val="0"/>
          <w:sz w:val="24"/>
        </w:rPr>
        <w:t xml:space="preserve">Municipal de Lima Duarte – em </w:t>
      </w:r>
      <w:r w:rsidR="007A0DE7">
        <w:rPr>
          <w:b w:val="0"/>
          <w:sz w:val="24"/>
        </w:rPr>
        <w:t>01/12</w:t>
      </w:r>
      <w:r w:rsidR="006C403D" w:rsidRPr="007A0DE7">
        <w:rPr>
          <w:b w:val="0"/>
          <w:sz w:val="24"/>
        </w:rPr>
        <w:t>/</w:t>
      </w:r>
      <w:r w:rsidRPr="007A0DE7">
        <w:rPr>
          <w:b w:val="0"/>
          <w:sz w:val="24"/>
        </w:rPr>
        <w:t>201</w:t>
      </w:r>
      <w:r w:rsidR="007A0DE7">
        <w:rPr>
          <w:b w:val="0"/>
          <w:sz w:val="24"/>
        </w:rPr>
        <w:t>7</w:t>
      </w:r>
      <w:r w:rsidRPr="007A0DE7">
        <w:rPr>
          <w:b w:val="0"/>
          <w:sz w:val="24"/>
        </w:rPr>
        <w:t>.</w:t>
      </w:r>
    </w:p>
    <w:sectPr w:rsidR="00110F40" w:rsidRPr="007A0DE7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6FD" w:rsidRDefault="007516FD">
      <w:r>
        <w:separator/>
      </w:r>
    </w:p>
  </w:endnote>
  <w:endnote w:type="continuationSeparator" w:id="0">
    <w:p w:rsidR="007516FD" w:rsidRDefault="00751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6FD" w:rsidRDefault="007516FD">
      <w:r>
        <w:separator/>
      </w:r>
    </w:p>
  </w:footnote>
  <w:footnote w:type="continuationSeparator" w:id="0">
    <w:p w:rsidR="007516FD" w:rsidRDefault="00751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7CAC"/>
    <w:rsid w:val="000315BA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872"/>
    <w:rsid w:val="00456D9F"/>
    <w:rsid w:val="00456DF9"/>
    <w:rsid w:val="0046443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5E5FD8"/>
    <w:rsid w:val="005F01F1"/>
    <w:rsid w:val="00606AC6"/>
    <w:rsid w:val="0064180F"/>
    <w:rsid w:val="00686C44"/>
    <w:rsid w:val="006B523C"/>
    <w:rsid w:val="006C3CD7"/>
    <w:rsid w:val="006C403D"/>
    <w:rsid w:val="006D084F"/>
    <w:rsid w:val="00742F10"/>
    <w:rsid w:val="0075031C"/>
    <w:rsid w:val="007516FD"/>
    <w:rsid w:val="00766412"/>
    <w:rsid w:val="00792C07"/>
    <w:rsid w:val="007A03FF"/>
    <w:rsid w:val="007A0DE7"/>
    <w:rsid w:val="007A24E3"/>
    <w:rsid w:val="007D6D35"/>
    <w:rsid w:val="007D7413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D48"/>
    <w:rsid w:val="00A2179A"/>
    <w:rsid w:val="00A33E04"/>
    <w:rsid w:val="00A3571A"/>
    <w:rsid w:val="00A5589C"/>
    <w:rsid w:val="00A60144"/>
    <w:rsid w:val="00A65DCF"/>
    <w:rsid w:val="00A8032B"/>
    <w:rsid w:val="00A8060A"/>
    <w:rsid w:val="00A90808"/>
    <w:rsid w:val="00AE5F66"/>
    <w:rsid w:val="00AF1B9E"/>
    <w:rsid w:val="00AF523B"/>
    <w:rsid w:val="00B11F77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A153A"/>
    <w:rsid w:val="00EE1BEF"/>
    <w:rsid w:val="00EE362E"/>
    <w:rsid w:val="00EE55CE"/>
    <w:rsid w:val="00EF0225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4FFC8-D593-4BA7-9144-0C9C302CF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4</TotalTime>
  <Pages>5</Pages>
  <Words>861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4</cp:revision>
  <cp:lastPrinted>2017-06-07T17:12:00Z</cp:lastPrinted>
  <dcterms:created xsi:type="dcterms:W3CDTF">2018-08-25T13:49:00Z</dcterms:created>
  <dcterms:modified xsi:type="dcterms:W3CDTF">2018-08-28T02:34:00Z</dcterms:modified>
</cp:coreProperties>
</file>